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F38F7" w14:textId="77777777" w:rsidR="00C32963" w:rsidRDefault="00C32963" w:rsidP="00C32963">
      <w:pPr>
        <w:widowControl/>
        <w:shd w:val="clear" w:color="auto" w:fill="FFFFFF"/>
        <w:jc w:val="center"/>
        <w:rPr>
          <w:rFonts w:ascii="����" w:eastAsia="宋体" w:hAnsi="����" w:cs="宋体" w:hint="eastAsia"/>
          <w:color w:val="000000"/>
          <w:kern w:val="0"/>
          <w:sz w:val="24"/>
          <w:szCs w:val="24"/>
        </w:rPr>
      </w:pPr>
      <w:r w:rsidRPr="00C32963">
        <w:rPr>
          <w:rFonts w:ascii="����" w:eastAsia="宋体" w:hAnsi="����" w:cs="宋体"/>
          <w:b/>
          <w:bCs/>
          <w:color w:val="000000"/>
          <w:kern w:val="0"/>
          <w:sz w:val="27"/>
          <w:szCs w:val="27"/>
        </w:rPr>
        <w:t>人力资源服务机构管理规定</w:t>
      </w:r>
    </w:p>
    <w:p w14:paraId="4CAD2C1E" w14:textId="7534D7FF" w:rsidR="00C32963" w:rsidRPr="00C32963" w:rsidRDefault="00C32963" w:rsidP="00C32963">
      <w:pPr>
        <w:widowControl/>
        <w:shd w:val="clear" w:color="auto" w:fill="FFFFFF"/>
        <w:jc w:val="center"/>
        <w:rPr>
          <w:rFonts w:ascii="����" w:eastAsia="宋体" w:hAnsi="����" w:cs="宋体" w:hint="eastAsia"/>
          <w:color w:val="000000"/>
          <w:kern w:val="0"/>
          <w:sz w:val="24"/>
          <w:szCs w:val="24"/>
        </w:rPr>
      </w:pPr>
      <w:r w:rsidRPr="00C32963">
        <w:rPr>
          <w:rFonts w:ascii="����" w:eastAsia="宋体" w:hAnsi="����" w:cs="宋体"/>
          <w:b/>
          <w:bCs/>
          <w:color w:val="000000"/>
          <w:kern w:val="0"/>
          <w:sz w:val="27"/>
          <w:szCs w:val="27"/>
        </w:rPr>
        <w:t>（征求意见稿）</w:t>
      </w:r>
    </w:p>
    <w:p w14:paraId="2A8251AB"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p>
    <w:p w14:paraId="6483CDA2" w14:textId="77777777" w:rsidR="00C32963" w:rsidRPr="00C32963" w:rsidRDefault="00C32963" w:rsidP="00C32963">
      <w:pPr>
        <w:widowControl/>
        <w:shd w:val="clear" w:color="auto" w:fill="FFFFFF"/>
        <w:jc w:val="center"/>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第一章</w:t>
      </w:r>
      <w:r w:rsidRPr="00C32963">
        <w:rPr>
          <w:rFonts w:ascii="����" w:eastAsia="宋体" w:hAnsi="����" w:cs="宋体"/>
          <w:b/>
          <w:bCs/>
          <w:color w:val="000000"/>
          <w:kern w:val="0"/>
          <w:sz w:val="24"/>
          <w:szCs w:val="24"/>
        </w:rPr>
        <w:t xml:space="preserve"> </w:t>
      </w:r>
      <w:r w:rsidRPr="00C32963">
        <w:rPr>
          <w:rFonts w:ascii="����" w:eastAsia="宋体" w:hAnsi="����" w:cs="宋体"/>
          <w:b/>
          <w:bCs/>
          <w:color w:val="000000"/>
          <w:kern w:val="0"/>
          <w:sz w:val="24"/>
          <w:szCs w:val="24"/>
        </w:rPr>
        <w:t>总则</w:t>
      </w:r>
    </w:p>
    <w:p w14:paraId="2F74A8C1" w14:textId="77777777" w:rsidR="00C32963" w:rsidRPr="00C32963" w:rsidRDefault="00C32963" w:rsidP="00C32963">
      <w:pPr>
        <w:widowControl/>
        <w:shd w:val="clear" w:color="auto" w:fill="FFFFFF"/>
        <w:jc w:val="center"/>
        <w:rPr>
          <w:rFonts w:ascii="����" w:eastAsia="宋体" w:hAnsi="����" w:cs="宋体" w:hint="eastAsia"/>
          <w:color w:val="000000"/>
          <w:kern w:val="0"/>
          <w:sz w:val="24"/>
          <w:szCs w:val="24"/>
        </w:rPr>
      </w:pPr>
    </w:p>
    <w:p w14:paraId="297AB2FB"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第一条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为促进人力资源服务机构健康有序发展，规范人力资源服务活动，保障市场主体合法权益，促进就业和优化人力资源流动配置，根据《中华人民共和国就业促进法》《人力资源市场暂行条例》等法律法规，制定本规定。</w:t>
      </w:r>
    </w:p>
    <w:p w14:paraId="633109DE"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第二条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在中华人民共和国境内的人力资源服务机构及其人力资源服务活动，适用本规定。</w:t>
      </w:r>
    </w:p>
    <w:p w14:paraId="6B547CD0"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人力资源服务机构从事劳务派遣、对外劳务合作或者其他服务活动的，执行国家劳务派遣、对外劳务合作及其他有关规定。</w:t>
      </w:r>
    </w:p>
    <w:p w14:paraId="2345185F"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第三条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国务院人力资源社会保障行政部门负责全国人力资源服务机构及其人力资源服务活动的综合管理工作。</w:t>
      </w:r>
    </w:p>
    <w:p w14:paraId="2CC4C210"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县级以上地方人民政府人力资源社会保障行政部门负责本行政区域内人力资源服务机构及其人力资源服务活动的管理工作。</w:t>
      </w:r>
    </w:p>
    <w:p w14:paraId="1355B994"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县级以上人民政府有关部门在各自职责范围内做好人力资源服务机构及其活动的有关管理工作。</w:t>
      </w:r>
    </w:p>
    <w:p w14:paraId="5ABD2D78"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第四条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人力资源社会保障行政部门应当坚持促进行业发展和实施有效监管并重，推进人力资源服务产业园建设，发展专业性、行业性人才市场，支持诚信合规人力资源服务机构发展，完善政府购买人力资源服务等机制，加强人力资源服务标准化、信息化和人才队伍建设，指导协会组织发挥行业自律作用，营造统一开放、规范有序的市场环境。</w:t>
      </w:r>
    </w:p>
    <w:p w14:paraId="2686321B"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p>
    <w:p w14:paraId="053D03AA" w14:textId="77777777" w:rsidR="00C32963" w:rsidRPr="00C32963" w:rsidRDefault="00C32963" w:rsidP="00C32963">
      <w:pPr>
        <w:widowControl/>
        <w:shd w:val="clear" w:color="auto" w:fill="FFFFFF"/>
        <w:jc w:val="center"/>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第二章</w:t>
      </w:r>
      <w:r w:rsidRPr="00C32963">
        <w:rPr>
          <w:rFonts w:ascii="����" w:eastAsia="宋体" w:hAnsi="����" w:cs="宋体"/>
          <w:b/>
          <w:bCs/>
          <w:color w:val="000000"/>
          <w:kern w:val="0"/>
          <w:sz w:val="24"/>
          <w:szCs w:val="24"/>
        </w:rPr>
        <w:t xml:space="preserve"> </w:t>
      </w:r>
      <w:r w:rsidRPr="00C32963">
        <w:rPr>
          <w:rFonts w:ascii="����" w:eastAsia="宋体" w:hAnsi="����" w:cs="宋体"/>
          <w:b/>
          <w:bCs/>
          <w:color w:val="000000"/>
          <w:kern w:val="0"/>
          <w:sz w:val="24"/>
          <w:szCs w:val="24"/>
        </w:rPr>
        <w:t>许可备案</w:t>
      </w:r>
    </w:p>
    <w:p w14:paraId="10C239AC" w14:textId="77777777" w:rsidR="00C32963" w:rsidRPr="00C32963" w:rsidRDefault="00C32963" w:rsidP="00C32963">
      <w:pPr>
        <w:widowControl/>
        <w:shd w:val="clear" w:color="auto" w:fill="FFFFFF"/>
        <w:jc w:val="center"/>
        <w:rPr>
          <w:rFonts w:ascii="����" w:eastAsia="宋体" w:hAnsi="����" w:cs="宋体" w:hint="eastAsia"/>
          <w:color w:val="000000"/>
          <w:kern w:val="0"/>
          <w:sz w:val="24"/>
          <w:szCs w:val="24"/>
        </w:rPr>
      </w:pPr>
    </w:p>
    <w:p w14:paraId="062B35B5"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第五条</w:t>
      </w:r>
      <w:r w:rsidRPr="00C32963">
        <w:rPr>
          <w:rFonts w:ascii="����" w:eastAsia="宋体" w:hAnsi="����" w:cs="宋体"/>
          <w:b/>
          <w:bCs/>
          <w:color w:val="000000"/>
          <w:kern w:val="0"/>
          <w:sz w:val="24"/>
          <w:szCs w:val="24"/>
        </w:rPr>
        <w:t> </w:t>
      </w:r>
      <w:r w:rsidRPr="00C32963">
        <w:rPr>
          <w:rFonts w:ascii="����" w:eastAsia="宋体" w:hAnsi="����" w:cs="宋体"/>
          <w:color w:val="000000"/>
          <w:kern w:val="0"/>
          <w:sz w:val="24"/>
          <w:szCs w:val="24"/>
        </w:rPr>
        <w:t>从事职业中介活动的，应当依法向登记注册地行政审批部门申请许可，取得人力资源服务许可证。从事网络招聘服务的，还应当向省级电信主管部门履行互联网信息服务核准手续；涉及经营电信业务的，应当依法取得电信业务经营许可证。</w:t>
      </w:r>
    </w:p>
    <w:p w14:paraId="42B81966"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本规定所称行政审批部门，是指县级以上地方人民政府人力资源社会保障行政部门或者综合行政审批部门。</w:t>
      </w:r>
    </w:p>
    <w:p w14:paraId="2BB3442F"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职业中介活动主要包括为劳动者介绍用人单位、为用人单位推荐劳动者、为用人单位和劳动者提供职业介绍服务、组织开展现场招聘会、开展以互联网为载体的各类求职招聘服务、开展高级人才寻访服务等经营性活动。</w:t>
      </w:r>
    </w:p>
    <w:p w14:paraId="174B88A8"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第六条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申请从事职业中介活动的，应当具备下列条件：</w:t>
      </w:r>
    </w:p>
    <w:p w14:paraId="47C656BE"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（一）有营业执照；</w:t>
      </w:r>
    </w:p>
    <w:p w14:paraId="1EFA9C54"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（二）有明确的章程和管理制度；</w:t>
      </w:r>
    </w:p>
    <w:p w14:paraId="0F4C0C2C"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（三）有开展业务必要的固定场所、办公设施和开办资金；</w:t>
      </w:r>
    </w:p>
    <w:p w14:paraId="737BBCA9"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（四）有</w:t>
      </w:r>
      <w:r w:rsidRPr="00C32963">
        <w:rPr>
          <w:rFonts w:ascii="����" w:eastAsia="宋体" w:hAnsi="����" w:cs="宋体"/>
          <w:color w:val="000000"/>
          <w:kern w:val="0"/>
          <w:sz w:val="24"/>
          <w:szCs w:val="24"/>
        </w:rPr>
        <w:t>3</w:t>
      </w:r>
      <w:r w:rsidRPr="00C32963">
        <w:rPr>
          <w:rFonts w:ascii="����" w:eastAsia="宋体" w:hAnsi="����" w:cs="宋体"/>
          <w:color w:val="000000"/>
          <w:kern w:val="0"/>
          <w:sz w:val="24"/>
          <w:szCs w:val="24"/>
        </w:rPr>
        <w:t>名以上具备相应职业资格的专职工作人员；</w:t>
      </w:r>
    </w:p>
    <w:p w14:paraId="6D01A6F0"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（五）法律、法规规定的其他条件。</w:t>
      </w:r>
    </w:p>
    <w:p w14:paraId="736E35A7"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lastRenderedPageBreak/>
        <w:t xml:space="preserve">　　</w:t>
      </w:r>
      <w:r w:rsidRPr="00C32963">
        <w:rPr>
          <w:rFonts w:ascii="����" w:eastAsia="宋体" w:hAnsi="����" w:cs="宋体"/>
          <w:b/>
          <w:bCs/>
          <w:color w:val="000000"/>
          <w:kern w:val="0"/>
          <w:sz w:val="24"/>
          <w:szCs w:val="24"/>
        </w:rPr>
        <w:t>第七条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申请从事职业中介活动的，可以自愿选择按照一般程序或者采用告知承诺制方式办理许可事项。按照一般程序办理的，应当向登记注册地行政审批部门提出申请，提交下列材料：</w:t>
      </w:r>
    </w:p>
    <w:p w14:paraId="660D3A3B"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（一）从事职业中介活动的申请书；</w:t>
      </w:r>
    </w:p>
    <w:p w14:paraId="247FDF4C"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（二）机构章程和管理制度；</w:t>
      </w:r>
    </w:p>
    <w:p w14:paraId="58A635BC"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（三）场所、设施的所有权或者使用权证明；</w:t>
      </w:r>
    </w:p>
    <w:p w14:paraId="7B683FF1"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（四）具备相应职业资格的专职工作人员的相关证明；</w:t>
      </w:r>
    </w:p>
    <w:p w14:paraId="6969E7CD"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（五）营业执照（副本）；</w:t>
      </w:r>
    </w:p>
    <w:p w14:paraId="1EEE8901"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（六）法律、法规规定的其他文件。</w:t>
      </w:r>
    </w:p>
    <w:p w14:paraId="400AA38F"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上述材料能够通过政务信息共享平台获得的，行政审批部门不得要求重复提交。</w:t>
      </w:r>
    </w:p>
    <w:p w14:paraId="733187A1"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采用告知承诺制方式办理的，应当提交从事职业中介活动的申请书及告知承诺书。</w:t>
      </w:r>
    </w:p>
    <w:p w14:paraId="4E2D0DCB"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第八条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按照一般程序申请人力资源服务许可的，行政审批部门应当自收到申请之日起</w:t>
      </w:r>
      <w:r w:rsidRPr="00C32963">
        <w:rPr>
          <w:rFonts w:ascii="����" w:eastAsia="宋体" w:hAnsi="����" w:cs="宋体"/>
          <w:color w:val="000000"/>
          <w:kern w:val="0"/>
          <w:sz w:val="24"/>
          <w:szCs w:val="24"/>
        </w:rPr>
        <w:t>20</w:t>
      </w:r>
      <w:r w:rsidRPr="00C32963">
        <w:rPr>
          <w:rFonts w:ascii="����" w:eastAsia="宋体" w:hAnsi="����" w:cs="宋体"/>
          <w:color w:val="000000"/>
          <w:kern w:val="0"/>
          <w:sz w:val="24"/>
          <w:szCs w:val="24"/>
        </w:rPr>
        <w:t>日内依法作出审批决定；采用告知承诺制方式的，行政审批部门应当当场作出审批决定。</w:t>
      </w:r>
    </w:p>
    <w:p w14:paraId="31770A93"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符合条件的，颁发人力资源服务许可证；不符合条件的，作出不予批准的书面决定并注明理由，告知申请人享有依法申请行政复议或者提起行政诉讼的权利。</w:t>
      </w:r>
    </w:p>
    <w:p w14:paraId="3EDD7D79"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第九条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从事人力资源供求信息的收集和发布、就业和创业指导、人力资源管理咨询、人力资源测评、人力资源培训、承接人力资源服务外包、人力资源信息软件服务等经营性人力资源服务活动的，应当自开展业务之日起</w:t>
      </w:r>
      <w:r w:rsidRPr="00C32963">
        <w:rPr>
          <w:rFonts w:ascii="����" w:eastAsia="宋体" w:hAnsi="����" w:cs="宋体"/>
          <w:color w:val="000000"/>
          <w:kern w:val="0"/>
          <w:sz w:val="24"/>
          <w:szCs w:val="24"/>
        </w:rPr>
        <w:t>15</w:t>
      </w:r>
      <w:r w:rsidRPr="00C32963">
        <w:rPr>
          <w:rFonts w:ascii="����" w:eastAsia="宋体" w:hAnsi="����" w:cs="宋体"/>
          <w:color w:val="000000"/>
          <w:kern w:val="0"/>
          <w:sz w:val="24"/>
          <w:szCs w:val="24"/>
        </w:rPr>
        <w:t>日内向登记注册地行政审批部门备案。</w:t>
      </w:r>
    </w:p>
    <w:p w14:paraId="52235D27"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互联网信息服务中涉及人力资源供求信息的收集和发布等活动的，应当按照相关规定向登记注册地行政审批部门备案。</w:t>
      </w:r>
    </w:p>
    <w:p w14:paraId="31B984F9"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第十条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办理人力资源服务备案的，应当依法向登记注册地行政审批部门提交备案书。报送材料齐全、符合法定形式的，应当予以备案，并出具备案凭证；材料不齐全的，应当当场一次性告知需要补正的全部材料。</w:t>
      </w:r>
    </w:p>
    <w:p w14:paraId="352F1C33"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第十一条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人力资源服务许可证、备案凭证在全国范围内有效。人力资源服务许可证有效期为五年。</w:t>
      </w:r>
    </w:p>
    <w:p w14:paraId="6B599EE6"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第十二条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人力资源服务许可证分为纸质证书（正、副本）和电子证书，具有同等法律效力。</w:t>
      </w:r>
    </w:p>
    <w:p w14:paraId="6831DD9B"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人力资源服务许可证、备案凭证样式及编号规则等由国务院人力资源社会保障行政部门确定，省级人民政府人力资源社会保障行政部门按照统一样式印制纸质许可证、备案凭证。</w:t>
      </w:r>
    </w:p>
    <w:p w14:paraId="5C0F6D7B"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人力资源服务许可证电子证书由国务院人力资源社会保障行政部门统一生成并提供服务。</w:t>
      </w:r>
    </w:p>
    <w:p w14:paraId="56E7F048"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第十三条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需要延续人力资源服务许可证有效期的，应当在有效期届满</w:t>
      </w:r>
      <w:r w:rsidRPr="00C32963">
        <w:rPr>
          <w:rFonts w:ascii="����" w:eastAsia="宋体" w:hAnsi="����" w:cs="宋体"/>
          <w:color w:val="000000"/>
          <w:kern w:val="0"/>
          <w:sz w:val="24"/>
          <w:szCs w:val="24"/>
        </w:rPr>
        <w:t>30</w:t>
      </w:r>
      <w:r w:rsidRPr="00C32963">
        <w:rPr>
          <w:rFonts w:ascii="����" w:eastAsia="宋体" w:hAnsi="����" w:cs="宋体"/>
          <w:color w:val="000000"/>
          <w:kern w:val="0"/>
          <w:sz w:val="24"/>
          <w:szCs w:val="24"/>
        </w:rPr>
        <w:t>日前提出申请。行政审批部门应当在有效期届满前作出是否准予延续的决定。</w:t>
      </w:r>
    </w:p>
    <w:p w14:paraId="1AF9E9E0"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行政审批部门不得重复审批。</w:t>
      </w:r>
    </w:p>
    <w:p w14:paraId="008E098D"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第十四条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经营性人力资源服务机构设立分支机构的，应当自工商登记办理完毕之日起</w:t>
      </w:r>
      <w:r w:rsidRPr="00C32963">
        <w:rPr>
          <w:rFonts w:ascii="����" w:eastAsia="宋体" w:hAnsi="����" w:cs="宋体"/>
          <w:color w:val="000000"/>
          <w:kern w:val="0"/>
          <w:sz w:val="24"/>
          <w:szCs w:val="24"/>
        </w:rPr>
        <w:t>15</w:t>
      </w:r>
      <w:r w:rsidRPr="00C32963">
        <w:rPr>
          <w:rFonts w:ascii="����" w:eastAsia="宋体" w:hAnsi="����" w:cs="宋体"/>
          <w:color w:val="000000"/>
          <w:kern w:val="0"/>
          <w:sz w:val="24"/>
          <w:szCs w:val="24"/>
        </w:rPr>
        <w:t>日内，书面报告分支机构登记注册所在地人力资源社会保障行政部门，提交书面报告书等材料。</w:t>
      </w:r>
    </w:p>
    <w:p w14:paraId="64110B29"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行政审批部门不得重复审批或者备案。</w:t>
      </w:r>
    </w:p>
    <w:p w14:paraId="7CE612C9"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lastRenderedPageBreak/>
        <w:t xml:space="preserve">　　</w:t>
      </w:r>
      <w:r w:rsidRPr="00C32963">
        <w:rPr>
          <w:rFonts w:ascii="����" w:eastAsia="宋体" w:hAnsi="����" w:cs="宋体"/>
          <w:b/>
          <w:bCs/>
          <w:color w:val="000000"/>
          <w:kern w:val="0"/>
          <w:sz w:val="24"/>
          <w:szCs w:val="24"/>
        </w:rPr>
        <w:t>第十五条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经营性人力资源服务机构变更名称、住所、法定代表人、机构性质等信息的，应当自变更登记办理完毕之日起</w:t>
      </w:r>
      <w:r w:rsidRPr="00C32963">
        <w:rPr>
          <w:rFonts w:ascii="����" w:eastAsia="宋体" w:hAnsi="����" w:cs="宋体"/>
          <w:color w:val="000000"/>
          <w:kern w:val="0"/>
          <w:sz w:val="24"/>
          <w:szCs w:val="24"/>
        </w:rPr>
        <w:t>15</w:t>
      </w:r>
      <w:r w:rsidRPr="00C32963">
        <w:rPr>
          <w:rFonts w:ascii="����" w:eastAsia="宋体" w:hAnsi="����" w:cs="宋体"/>
          <w:color w:val="000000"/>
          <w:kern w:val="0"/>
          <w:sz w:val="24"/>
          <w:szCs w:val="24"/>
        </w:rPr>
        <w:t>日内，书面报告登记注册所在地行政审批部门，提交书面报告书等材料。</w:t>
      </w:r>
    </w:p>
    <w:p w14:paraId="216BAE18"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第十六条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行政审批部门应当公开行政许可和备案的全部材料目录、办事指南和咨询监督电话等信息，并提供相关查询服务。</w:t>
      </w:r>
    </w:p>
    <w:p w14:paraId="3B0298F9"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p>
    <w:p w14:paraId="6DB36285" w14:textId="77777777" w:rsidR="00C32963" w:rsidRPr="00C32963" w:rsidRDefault="00C32963" w:rsidP="00C32963">
      <w:pPr>
        <w:widowControl/>
        <w:shd w:val="clear" w:color="auto" w:fill="FFFFFF"/>
        <w:jc w:val="center"/>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第三章</w:t>
      </w:r>
      <w:r w:rsidRPr="00C32963">
        <w:rPr>
          <w:rFonts w:ascii="����" w:eastAsia="宋体" w:hAnsi="����" w:cs="宋体"/>
          <w:b/>
          <w:bCs/>
          <w:color w:val="000000"/>
          <w:kern w:val="0"/>
          <w:sz w:val="24"/>
          <w:szCs w:val="24"/>
        </w:rPr>
        <w:t xml:space="preserve"> </w:t>
      </w:r>
      <w:r w:rsidRPr="00C32963">
        <w:rPr>
          <w:rFonts w:ascii="����" w:eastAsia="宋体" w:hAnsi="����" w:cs="宋体"/>
          <w:b/>
          <w:bCs/>
          <w:color w:val="000000"/>
          <w:kern w:val="0"/>
          <w:sz w:val="24"/>
          <w:szCs w:val="24"/>
        </w:rPr>
        <w:t>服务规范</w:t>
      </w:r>
    </w:p>
    <w:p w14:paraId="15D76EE5" w14:textId="77777777" w:rsidR="00C32963" w:rsidRPr="00C32963" w:rsidRDefault="00C32963" w:rsidP="00C32963">
      <w:pPr>
        <w:widowControl/>
        <w:shd w:val="clear" w:color="auto" w:fill="FFFFFF"/>
        <w:jc w:val="center"/>
        <w:rPr>
          <w:rFonts w:ascii="����" w:eastAsia="宋体" w:hAnsi="����" w:cs="宋体" w:hint="eastAsia"/>
          <w:color w:val="000000"/>
          <w:kern w:val="0"/>
          <w:sz w:val="24"/>
          <w:szCs w:val="24"/>
        </w:rPr>
      </w:pPr>
    </w:p>
    <w:p w14:paraId="04C6144C"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第十七条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人力资源服务机构通过收集、存储、使用等方式处理个人信息的，应当遵循合法、正当、必要和诚信原则</w:t>
      </w:r>
      <w:r w:rsidRPr="00C32963">
        <w:rPr>
          <w:rFonts w:ascii="����" w:eastAsia="宋体" w:hAnsi="����" w:cs="宋体"/>
          <w:color w:val="000000"/>
          <w:kern w:val="0"/>
          <w:sz w:val="24"/>
          <w:szCs w:val="24"/>
        </w:rPr>
        <w:t>,</w:t>
      </w:r>
      <w:r w:rsidRPr="00C32963">
        <w:rPr>
          <w:rFonts w:ascii="����" w:eastAsia="宋体" w:hAnsi="����" w:cs="宋体"/>
          <w:color w:val="000000"/>
          <w:kern w:val="0"/>
          <w:sz w:val="24"/>
          <w:szCs w:val="24"/>
        </w:rPr>
        <w:t>并遵守下列规定</w:t>
      </w:r>
      <w:r w:rsidRPr="00C32963">
        <w:rPr>
          <w:rFonts w:ascii="����" w:eastAsia="宋体" w:hAnsi="����" w:cs="宋体"/>
          <w:color w:val="000000"/>
          <w:kern w:val="0"/>
          <w:sz w:val="24"/>
          <w:szCs w:val="24"/>
        </w:rPr>
        <w:t>:</w:t>
      </w:r>
    </w:p>
    <w:p w14:paraId="3E055790"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（一）须征得本人同意，不得采取一次授权、多次使用的方式处理个人信息，法律、行政法规另有规定的除外</w:t>
      </w:r>
      <w:r w:rsidRPr="00C32963">
        <w:rPr>
          <w:rFonts w:ascii="����" w:eastAsia="宋体" w:hAnsi="����" w:cs="宋体"/>
          <w:color w:val="000000"/>
          <w:kern w:val="0"/>
          <w:sz w:val="24"/>
          <w:szCs w:val="24"/>
        </w:rPr>
        <w:t>;</w:t>
      </w:r>
    </w:p>
    <w:p w14:paraId="6DFD12BD"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（二）公开处理信息的规则</w:t>
      </w:r>
      <w:r w:rsidRPr="00C32963">
        <w:rPr>
          <w:rFonts w:ascii="����" w:eastAsia="宋体" w:hAnsi="����" w:cs="宋体"/>
          <w:color w:val="000000"/>
          <w:kern w:val="0"/>
          <w:sz w:val="24"/>
          <w:szCs w:val="24"/>
        </w:rPr>
        <w:t>;</w:t>
      </w:r>
    </w:p>
    <w:p w14:paraId="20C4DE4A"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（三）明示处理信息的目的、方式和范围</w:t>
      </w:r>
      <w:r w:rsidRPr="00C32963">
        <w:rPr>
          <w:rFonts w:ascii="����" w:eastAsia="宋体" w:hAnsi="����" w:cs="宋体"/>
          <w:color w:val="000000"/>
          <w:kern w:val="0"/>
          <w:sz w:val="24"/>
          <w:szCs w:val="24"/>
        </w:rPr>
        <w:t>;</w:t>
      </w:r>
    </w:p>
    <w:p w14:paraId="3B9079A6"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（四）不得违反法律、行政法规的规定和双方的约定；</w:t>
      </w:r>
    </w:p>
    <w:p w14:paraId="3097BB0F"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（五）不得利用个人信息获取不正当利益。</w:t>
      </w:r>
    </w:p>
    <w:p w14:paraId="47EFFB8D"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第十八条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人力资源服务机构应当依法履行劳动者个人信息安全保护、警示提醒等义务，收集个人信息限于实现求职招聘目的的最小范围，包括劳动者居民身份号码、学习及工作经历、联系方式等必要个人信息。</w:t>
      </w:r>
    </w:p>
    <w:p w14:paraId="5C92268A"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人力资源服务机构应当建立劳动者个人信息保护、个人信息安全监测预警等机制</w:t>
      </w:r>
      <w:r w:rsidRPr="00C32963">
        <w:rPr>
          <w:rFonts w:ascii="����" w:eastAsia="宋体" w:hAnsi="����" w:cs="宋体"/>
          <w:color w:val="000000"/>
          <w:kern w:val="0"/>
          <w:sz w:val="24"/>
          <w:szCs w:val="24"/>
        </w:rPr>
        <w:t>,</w:t>
      </w:r>
      <w:r w:rsidRPr="00C32963">
        <w:rPr>
          <w:rFonts w:ascii="����" w:eastAsia="宋体" w:hAnsi="����" w:cs="宋体"/>
          <w:color w:val="000000"/>
          <w:kern w:val="0"/>
          <w:sz w:val="24"/>
          <w:szCs w:val="24"/>
        </w:rPr>
        <w:t>采取必要措施防范盗取、贩卖、泄露个人信息等违法行为。</w:t>
      </w:r>
    </w:p>
    <w:p w14:paraId="6DDD5F8F"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第十九条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人力资源服务机构接受用人单位委托招聘人员的，或者允许用人单位、其他人力资源服务机构在其经营或者自建网络平台发布招聘信息的，应当依法采取必要手段对招聘信息的真实性、合法性、有效性进行审查，并将相关审查材料存档备核。</w:t>
      </w:r>
    </w:p>
    <w:p w14:paraId="60A7F293"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接受用人单位委托招聘外国人的，应当符合外国人在中国就业的有关规定。</w:t>
      </w:r>
    </w:p>
    <w:p w14:paraId="2611D489"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第二十条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人力资源服务机构可以依法要求用人单位出具介绍信、授权书，或者采取认证相关社保信息、人员身份、对公账户、办公场所、企业邮箱等方式，开展招聘信息审查。</w:t>
      </w:r>
    </w:p>
    <w:p w14:paraId="15134B29"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人力资源服务机构开展招聘信息审查工作所需的必要技术支持，可以依法向相关部门申请获取。</w:t>
      </w:r>
    </w:p>
    <w:p w14:paraId="203730FF"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第二十一条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人力资源服务机构应当建立和完善服务投诉处理机制，公布投诉举报方式。发现用人单位、与其合作的人力资源服务机构涉嫌虚假招聘等违法违规活动或者收到有关投诉举报的</w:t>
      </w:r>
      <w:r w:rsidRPr="00C32963">
        <w:rPr>
          <w:rFonts w:ascii="����" w:eastAsia="宋体" w:hAnsi="����" w:cs="宋体"/>
          <w:color w:val="000000"/>
          <w:kern w:val="0"/>
          <w:sz w:val="24"/>
          <w:szCs w:val="24"/>
        </w:rPr>
        <w:t>,</w:t>
      </w:r>
      <w:r w:rsidRPr="00C32963">
        <w:rPr>
          <w:rFonts w:ascii="����" w:eastAsia="宋体" w:hAnsi="����" w:cs="宋体"/>
          <w:color w:val="000000"/>
          <w:kern w:val="0"/>
          <w:sz w:val="24"/>
          <w:szCs w:val="24"/>
        </w:rPr>
        <w:t>应当立即进行核实，暂停或者终止提供服务，保存相关记录，并及时向人力资源社会保障行政部门及相关管理部门报告。</w:t>
      </w:r>
    </w:p>
    <w:p w14:paraId="005F7CF5"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人力资源服务机构对用人单位或者与其合作的人力资源服务机构所提供材料、招聘信息等，未按照规定进行审查，或者对劳动者未尽到相关安全保障义务，造成劳动者合法权益受到侵害的，依法承担相应责任。</w:t>
      </w:r>
    </w:p>
    <w:p w14:paraId="6A498011"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第二十二条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人力资源服务机构应当公平竞争，不得以不正当竞争等手段承揽业务，不得以诱导劳动者频繁更换工作单位等方式扰乱人力资源市场秩序，侵害劳动者合法权益，影响用人单位正常用工。</w:t>
      </w:r>
    </w:p>
    <w:p w14:paraId="20C30DCE"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lastRenderedPageBreak/>
        <w:t xml:space="preserve">　　</w:t>
      </w:r>
      <w:r w:rsidRPr="00C32963">
        <w:rPr>
          <w:rFonts w:ascii="����" w:eastAsia="宋体" w:hAnsi="����" w:cs="宋体"/>
          <w:b/>
          <w:bCs/>
          <w:color w:val="000000"/>
          <w:kern w:val="0"/>
          <w:sz w:val="24"/>
          <w:szCs w:val="24"/>
        </w:rPr>
        <w:t>第二十三条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人力资源服务机构不得以招聘的名义向个人收取明示服务项目以外的服务费用，不得以担保或者其他名义向个人变相收取押金、保证金、风险金、服装费、登记费等费用，不得以各种名目诱导、强迫个人参与贷款、入股、集资等活动。</w:t>
      </w:r>
    </w:p>
    <w:p w14:paraId="75F562D6"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第二十四条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人力资源服务机构接受委托提供人力资源服务外包的，应当规范承接人力资源管理、开发、配置、提供及相关专业服务活动，不得未经委托方同意转包，不得以此改变委托方与其招用劳动者的劳动关系，不得通过诱导劳动者注册为个体工商户等方式与用人单位串通侵害劳动者合法权益，不得以承揽、外包等名义或者按劳务派遣形式将劳动者派往其他单位工作。</w:t>
      </w:r>
    </w:p>
    <w:p w14:paraId="61DDA520"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第二十五条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人力资源服务机构接受委托或者自行组织开展人力资源培训，不得危害国家安全、损害参训人员身心健康或者诱骗财物。开展职业技能培训的，应当依法取得职业技能培训资质，并可以按照有关规定申领补贴。</w:t>
      </w:r>
    </w:p>
    <w:p w14:paraId="0F14A05C"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第二十六条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经营性人力资源服务机构应当在服务场所明示营业执照、服务项目、收费标准、监督机关和监督电话等事项，并接受人力资源社会保障行政部门和市场监督管理、价格等主管部门的监督检查。</w:t>
      </w:r>
    </w:p>
    <w:p w14:paraId="255893D5"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从事职业中介活动的，还应当在服务场所明示人力资源服务许可证。从事网络招聘服务的，应当按规定公示相关信息。</w:t>
      </w:r>
    </w:p>
    <w:p w14:paraId="522C24E0"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第二十七条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人力资源服务机构开展人力资源服务，不得有下列行为：</w:t>
      </w:r>
    </w:p>
    <w:p w14:paraId="028F7EB2"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（一）发布虚假、包含歧视性内容等违法违规求职招聘信息；</w:t>
      </w:r>
    </w:p>
    <w:p w14:paraId="55FC138E"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（二）伪造、涂改、转让人力资源服务许可证；</w:t>
      </w:r>
    </w:p>
    <w:p w14:paraId="428724D3"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（三）为无合法身份证件的个人或者无合法证照的用人单位提供人力资源服务；</w:t>
      </w:r>
    </w:p>
    <w:p w14:paraId="559C9542"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（四）介绍未满</w:t>
      </w:r>
      <w:r w:rsidRPr="00C32963">
        <w:rPr>
          <w:rFonts w:ascii="����" w:eastAsia="宋体" w:hAnsi="����" w:cs="宋体"/>
          <w:color w:val="000000"/>
          <w:kern w:val="0"/>
          <w:sz w:val="24"/>
          <w:szCs w:val="24"/>
        </w:rPr>
        <w:t>16</w:t>
      </w:r>
      <w:r w:rsidRPr="00C32963">
        <w:rPr>
          <w:rFonts w:ascii="����" w:eastAsia="宋体" w:hAnsi="����" w:cs="宋体"/>
          <w:color w:val="000000"/>
          <w:kern w:val="0"/>
          <w:sz w:val="24"/>
          <w:szCs w:val="24"/>
        </w:rPr>
        <w:t>周岁的未成年人就业；</w:t>
      </w:r>
    </w:p>
    <w:p w14:paraId="7316E050"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（五）除国家规定的不适合妇女的工种或者岗位外，以性别为由拒绝为妇女提供人力资源服务或者提高服务标准；</w:t>
      </w:r>
    </w:p>
    <w:p w14:paraId="4FA84703"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（六）介绍法律、法规禁止招用的人员就业或者介绍劳动者从事法律、法规禁止从事的职业；</w:t>
      </w:r>
    </w:p>
    <w:p w14:paraId="05B911F0"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（七）以暴力、胁迫、欺诈等方式开展人力资源服务活动；</w:t>
      </w:r>
    </w:p>
    <w:p w14:paraId="27F1E17B"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（八）扣押劳动者的居民身份证等证件；</w:t>
      </w:r>
    </w:p>
    <w:p w14:paraId="0563F57E"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（九）泄露或者违法使用在业务活动中知悉的用人单位商业秘密；</w:t>
      </w:r>
    </w:p>
    <w:p w14:paraId="66CD9306"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（十）为用人单位与劳动者签订虚假就业协议或者虚假劳动合同提供服务；</w:t>
      </w:r>
    </w:p>
    <w:p w14:paraId="778E4C7B"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（十一）以开展人力资源服务为名牟取不正当利益或者进行其他违法活动；</w:t>
      </w:r>
    </w:p>
    <w:p w14:paraId="2918FBD4"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（十二）其他违反法律、法规规定的行为。</w:t>
      </w:r>
    </w:p>
    <w:p w14:paraId="3E81B248"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第二十八条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鼓励引导经营性人力资源服务机构为特定对象提供公益性就业和人才服务。</w:t>
      </w:r>
    </w:p>
    <w:p w14:paraId="10A14BD3"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p>
    <w:p w14:paraId="16E6A510" w14:textId="77777777" w:rsidR="00C32963" w:rsidRPr="00C32963" w:rsidRDefault="00C32963" w:rsidP="00C32963">
      <w:pPr>
        <w:widowControl/>
        <w:shd w:val="clear" w:color="auto" w:fill="FFFFFF"/>
        <w:jc w:val="center"/>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第四章</w:t>
      </w:r>
      <w:r w:rsidRPr="00C32963">
        <w:rPr>
          <w:rFonts w:ascii="����" w:eastAsia="宋体" w:hAnsi="����" w:cs="宋体"/>
          <w:b/>
          <w:bCs/>
          <w:color w:val="000000"/>
          <w:kern w:val="0"/>
          <w:sz w:val="24"/>
          <w:szCs w:val="24"/>
        </w:rPr>
        <w:t xml:space="preserve"> </w:t>
      </w:r>
      <w:r w:rsidRPr="00C32963">
        <w:rPr>
          <w:rFonts w:ascii="����" w:eastAsia="宋体" w:hAnsi="����" w:cs="宋体"/>
          <w:b/>
          <w:bCs/>
          <w:color w:val="000000"/>
          <w:kern w:val="0"/>
          <w:sz w:val="24"/>
          <w:szCs w:val="24"/>
        </w:rPr>
        <w:t>监督管理</w:t>
      </w:r>
    </w:p>
    <w:p w14:paraId="29570E43" w14:textId="77777777" w:rsidR="00C32963" w:rsidRPr="00C32963" w:rsidRDefault="00C32963" w:rsidP="00C32963">
      <w:pPr>
        <w:widowControl/>
        <w:shd w:val="clear" w:color="auto" w:fill="FFFFFF"/>
        <w:jc w:val="center"/>
        <w:rPr>
          <w:rFonts w:ascii="����" w:eastAsia="宋体" w:hAnsi="����" w:cs="宋体" w:hint="eastAsia"/>
          <w:color w:val="000000"/>
          <w:kern w:val="0"/>
          <w:sz w:val="24"/>
          <w:szCs w:val="24"/>
        </w:rPr>
      </w:pPr>
    </w:p>
    <w:p w14:paraId="0BCAE3B4"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第二十九条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人力资源社会保障行政部门应当依法公开取得行政许可或者经过备案的经营性人力资源服务机构名单及其变更、延续、处罚等情况，方便公众查询，接受社会监督。</w:t>
      </w:r>
    </w:p>
    <w:p w14:paraId="018E2F2F"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lastRenderedPageBreak/>
        <w:t xml:space="preserve">　　</w:t>
      </w:r>
      <w:r w:rsidRPr="00C32963">
        <w:rPr>
          <w:rFonts w:ascii="����" w:eastAsia="宋体" w:hAnsi="����" w:cs="宋体"/>
          <w:b/>
          <w:bCs/>
          <w:color w:val="000000"/>
          <w:kern w:val="0"/>
          <w:sz w:val="24"/>
          <w:szCs w:val="24"/>
        </w:rPr>
        <w:t>第三十条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人力资源社会保障行政部门应当依法督促经营性人力资源服务机构做好年度报告公示工作，通过政府门户网站统一公示年度报告有关信息。经营性人力资源服务机构应当在规定期限内，向登记注册所在地人力资源社会保障行政部门提交年度报告，并在服务场所或者通过互联网自行开展不少于</w:t>
      </w:r>
      <w:r w:rsidRPr="00C32963">
        <w:rPr>
          <w:rFonts w:ascii="����" w:eastAsia="宋体" w:hAnsi="����" w:cs="宋体"/>
          <w:color w:val="000000"/>
          <w:kern w:val="0"/>
          <w:sz w:val="24"/>
          <w:szCs w:val="24"/>
        </w:rPr>
        <w:t>30</w:t>
      </w:r>
      <w:r w:rsidRPr="00C32963">
        <w:rPr>
          <w:rFonts w:ascii="����" w:eastAsia="宋体" w:hAnsi="����" w:cs="宋体"/>
          <w:color w:val="000000"/>
          <w:kern w:val="0"/>
          <w:sz w:val="24"/>
          <w:szCs w:val="24"/>
        </w:rPr>
        <w:t>日的信息公示。</w:t>
      </w:r>
    </w:p>
    <w:p w14:paraId="46B4D9CB"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第三十一条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人力资源社会保障行政部门应当加强人力资源服务机构诚信体系建设，建立健全人力资源服务领域诚信典型选树和失信行为曝光机制，依法依规实施守信联合激励和失信联合惩戒。</w:t>
      </w:r>
    </w:p>
    <w:p w14:paraId="231411AC"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人力资源社会保障行政部门应当制定人力资源服务机构信用评价制度和规范，实施信用分级分类监管。支持行业协会、第三方信用和认证服务机构等具备相应资质的单位，依法依规参与相关信用评价和认证工作。</w:t>
      </w:r>
      <w:r w:rsidRPr="00C32963">
        <w:rPr>
          <w:rFonts w:ascii="����" w:eastAsia="宋体" w:hAnsi="����" w:cs="宋体"/>
          <w:color w:val="000000"/>
          <w:kern w:val="0"/>
          <w:sz w:val="24"/>
          <w:szCs w:val="24"/>
        </w:rPr>
        <w:t> </w:t>
      </w:r>
    </w:p>
    <w:p w14:paraId="53F6B904"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第三十二条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人力资源社会保障行政部门应当采取</w:t>
      </w:r>
      <w:r w:rsidRPr="00C32963">
        <w:rPr>
          <w:rFonts w:ascii="����" w:eastAsia="宋体" w:hAnsi="����" w:cs="宋体"/>
          <w:color w:val="000000"/>
          <w:kern w:val="0"/>
          <w:sz w:val="24"/>
          <w:szCs w:val="24"/>
        </w:rPr>
        <w:t>“</w:t>
      </w:r>
      <w:r w:rsidRPr="00C32963">
        <w:rPr>
          <w:rFonts w:ascii="����" w:eastAsia="宋体" w:hAnsi="����" w:cs="宋体"/>
          <w:color w:val="000000"/>
          <w:kern w:val="0"/>
          <w:sz w:val="24"/>
          <w:szCs w:val="24"/>
        </w:rPr>
        <w:t>双随机、一公开</w:t>
      </w:r>
      <w:r w:rsidRPr="00C32963">
        <w:rPr>
          <w:rFonts w:ascii="����" w:eastAsia="宋体" w:hAnsi="����" w:cs="宋体"/>
          <w:color w:val="000000"/>
          <w:kern w:val="0"/>
          <w:sz w:val="24"/>
          <w:szCs w:val="24"/>
        </w:rPr>
        <w:t>”</w:t>
      </w:r>
      <w:r w:rsidRPr="00C32963">
        <w:rPr>
          <w:rFonts w:ascii="����" w:eastAsia="宋体" w:hAnsi="����" w:cs="宋体"/>
          <w:color w:val="000000"/>
          <w:kern w:val="0"/>
          <w:sz w:val="24"/>
          <w:szCs w:val="24"/>
        </w:rPr>
        <w:t>方式实施监督检查，健全确定监管对象名单和检查事项清单、实施重点监管等工作机制，明确检查的依据、主体、内容、方式等事项，完善监督检查情况社会公示制度。</w:t>
      </w:r>
    </w:p>
    <w:p w14:paraId="3B24BDDF"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对采用告知承诺制方式取得人力资源服务许可的，应当重点对告知承诺事项真实性进行检查。</w:t>
      </w:r>
    </w:p>
    <w:p w14:paraId="0B94F1AD"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第三十三条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人力资源社会保障行政部门应当创新事中事后监管方式，推进</w:t>
      </w:r>
      <w:r w:rsidRPr="00C32963">
        <w:rPr>
          <w:rFonts w:ascii="����" w:eastAsia="宋体" w:hAnsi="����" w:cs="宋体"/>
          <w:color w:val="000000"/>
          <w:kern w:val="0"/>
          <w:sz w:val="24"/>
          <w:szCs w:val="24"/>
        </w:rPr>
        <w:t>“</w:t>
      </w:r>
      <w:r w:rsidRPr="00C32963">
        <w:rPr>
          <w:rFonts w:ascii="����" w:eastAsia="宋体" w:hAnsi="����" w:cs="宋体"/>
          <w:color w:val="000000"/>
          <w:kern w:val="0"/>
          <w:sz w:val="24"/>
          <w:szCs w:val="24"/>
        </w:rPr>
        <w:t>互联网</w:t>
      </w:r>
      <w:r w:rsidRPr="00C32963">
        <w:rPr>
          <w:rFonts w:ascii="����" w:eastAsia="宋体" w:hAnsi="����" w:cs="宋体"/>
          <w:color w:val="000000"/>
          <w:kern w:val="0"/>
          <w:sz w:val="24"/>
          <w:szCs w:val="24"/>
        </w:rPr>
        <w:t>+</w:t>
      </w:r>
      <w:r w:rsidRPr="00C32963">
        <w:rPr>
          <w:rFonts w:ascii="����" w:eastAsia="宋体" w:hAnsi="����" w:cs="宋体"/>
          <w:color w:val="000000"/>
          <w:kern w:val="0"/>
          <w:sz w:val="24"/>
          <w:szCs w:val="24"/>
        </w:rPr>
        <w:t>监管</w:t>
      </w:r>
      <w:r w:rsidRPr="00C32963">
        <w:rPr>
          <w:rFonts w:ascii="����" w:eastAsia="宋体" w:hAnsi="����" w:cs="宋体"/>
          <w:color w:val="000000"/>
          <w:kern w:val="0"/>
          <w:sz w:val="24"/>
          <w:szCs w:val="24"/>
        </w:rPr>
        <w:t>”</w:t>
      </w:r>
      <w:r w:rsidRPr="00C32963">
        <w:rPr>
          <w:rFonts w:ascii="����" w:eastAsia="宋体" w:hAnsi="����" w:cs="宋体"/>
          <w:color w:val="000000"/>
          <w:kern w:val="0"/>
          <w:sz w:val="24"/>
          <w:szCs w:val="24"/>
        </w:rPr>
        <w:t>信息化建设，建立智慧监管、数据监管等新型监管机制，构建监管风险分析研判、市场主体警示退出等机制。</w:t>
      </w:r>
    </w:p>
    <w:p w14:paraId="6C082F45"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加强对人力资源市场的联合监管和协同监管，健全人力资源市场监管信息共享、问题沟通交流、案件联合处置等工作机制，提高监管工作效能。</w:t>
      </w:r>
    </w:p>
    <w:p w14:paraId="110A5777"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第三十四条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人力资源服务机构违法违规从事人力资源服务活动的，由相关行为发生地人力资源社会保障行政部门管辖。对涉及网络招聘服务活动等难以确定违法违规行为发生地的，由登记注册地或者住址地的县级或者设区的市级人力资源社会保障行政部门管辖。</w:t>
      </w:r>
    </w:p>
    <w:p w14:paraId="54CA2B33"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对管辖权发生争议的，应当协商解决，协商不成的，报请共同的上一级人力资源社会保障行政部门指定管辖。涉及多个地区的重大复杂案件，可以由省级以上人力资源社会保障行政部门指定管辖。</w:t>
      </w:r>
    </w:p>
    <w:p w14:paraId="6AE81B7E"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行使管辖权的人力资源社会保障行政部门在实施异地监管过程中，需要其他人力资源社会保障行政部门或者有关部门协助的，可以提出协助请求。被请求的人力资源社会保障行政部门应当在职权范围内依法予以协助。</w:t>
      </w:r>
    </w:p>
    <w:p w14:paraId="6573940D"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第三十五条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人力资源社会保障行政部门应当畅通对人力资源服务机构的举报投诉渠道，自接到投诉之日起</w:t>
      </w:r>
      <w:r w:rsidRPr="00C32963">
        <w:rPr>
          <w:rFonts w:ascii="����" w:eastAsia="宋体" w:hAnsi="����" w:cs="宋体"/>
          <w:color w:val="000000"/>
          <w:kern w:val="0"/>
          <w:sz w:val="24"/>
          <w:szCs w:val="24"/>
        </w:rPr>
        <w:t>5</w:t>
      </w:r>
      <w:r w:rsidRPr="00C32963">
        <w:rPr>
          <w:rFonts w:ascii="����" w:eastAsia="宋体" w:hAnsi="����" w:cs="宋体"/>
          <w:color w:val="000000"/>
          <w:kern w:val="0"/>
          <w:sz w:val="24"/>
          <w:szCs w:val="24"/>
        </w:rPr>
        <w:t>日内作出是否受理的决定，并依法及时进行处理和反馈。</w:t>
      </w:r>
    </w:p>
    <w:p w14:paraId="1E03AA7D"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第三十六条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有下列情形之一的，行政审批部门应当依法撤销作出的行政许可：</w:t>
      </w:r>
    </w:p>
    <w:p w14:paraId="0DB0493E"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（一）工作人员滥用职权、玩忽职守作出准予许可决定的；</w:t>
      </w:r>
    </w:p>
    <w:p w14:paraId="3EF67C1B"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（二）超越法定职权作出准予许可决定的；</w:t>
      </w:r>
    </w:p>
    <w:p w14:paraId="1103F493"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（三）违反法定程序作出准予许可决定的；</w:t>
      </w:r>
    </w:p>
    <w:p w14:paraId="5FCA59EE"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（四）对不具备申请资格或者不符合申请条件的申请人作出准予许可决定的；</w:t>
      </w:r>
    </w:p>
    <w:p w14:paraId="70E8F7F1"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（五）通过欺骗、贿赂等不正当手段取得许可的；</w:t>
      </w:r>
    </w:p>
    <w:p w14:paraId="347CDBC0"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（六）连续</w:t>
      </w:r>
      <w:r w:rsidRPr="00C32963">
        <w:rPr>
          <w:rFonts w:ascii="����" w:eastAsia="宋体" w:hAnsi="����" w:cs="宋体"/>
          <w:color w:val="000000"/>
          <w:kern w:val="0"/>
          <w:sz w:val="24"/>
          <w:szCs w:val="24"/>
        </w:rPr>
        <w:t>2</w:t>
      </w:r>
      <w:r w:rsidRPr="00C32963">
        <w:rPr>
          <w:rFonts w:ascii="����" w:eastAsia="宋体" w:hAnsi="����" w:cs="宋体"/>
          <w:color w:val="000000"/>
          <w:kern w:val="0"/>
          <w:sz w:val="24"/>
          <w:szCs w:val="24"/>
        </w:rPr>
        <w:t>年未按规定开展年度报告公示或者年度报告不符合要求的；</w:t>
      </w:r>
    </w:p>
    <w:p w14:paraId="350730B0"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lastRenderedPageBreak/>
        <w:t xml:space="preserve">　　（七）依法可以撤销人力资源服务许可的其他情形。</w:t>
      </w:r>
    </w:p>
    <w:p w14:paraId="6FE3A4E7"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存在第（五）项情形的，经营性人力资源服务机构及其直接负责人自被撤销之日起</w:t>
      </w:r>
      <w:r w:rsidRPr="00C32963">
        <w:rPr>
          <w:rFonts w:ascii="����" w:eastAsia="宋体" w:hAnsi="����" w:cs="宋体"/>
          <w:color w:val="000000"/>
          <w:kern w:val="0"/>
          <w:sz w:val="24"/>
          <w:szCs w:val="24"/>
        </w:rPr>
        <w:t>3</w:t>
      </w:r>
      <w:r w:rsidRPr="00C32963">
        <w:rPr>
          <w:rFonts w:ascii="����" w:eastAsia="宋体" w:hAnsi="����" w:cs="宋体"/>
          <w:color w:val="000000"/>
          <w:kern w:val="0"/>
          <w:sz w:val="24"/>
          <w:szCs w:val="24"/>
        </w:rPr>
        <w:t>年内不得再次申请人力资源服务许可，且此后不再适用告知承诺制方式。</w:t>
      </w:r>
    </w:p>
    <w:p w14:paraId="0B3A3160"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第三十七条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有下列情形之一的，行政审批部门应当依法办理人力资源服务许可注销手续：</w:t>
      </w:r>
    </w:p>
    <w:p w14:paraId="5284E24D"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（一）人力资源服务许可证有效期届满未延续的；</w:t>
      </w:r>
    </w:p>
    <w:p w14:paraId="4EEA872D"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（二）经营性人力资源服务机构依法终止经营或者主动申请注销的；</w:t>
      </w:r>
    </w:p>
    <w:p w14:paraId="1650B612"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（三）人力资源服务许可依法被撤销、撤回或者人力资源服务许可证被依法吊销的；</w:t>
      </w:r>
    </w:p>
    <w:p w14:paraId="31659985"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（四）因不可抗力导致人力资源服务许可事项无法实施的；</w:t>
      </w:r>
    </w:p>
    <w:p w14:paraId="21BF5A03"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（五）法律、法规规定的应当注销人力资源服务许可的其他情形。</w:t>
      </w:r>
    </w:p>
    <w:p w14:paraId="44ECDEA3"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第三十八条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行政审批部门发现可以撤销、注销人力资源服务许可情形的，应当及时开展调查核实。情况属实的，行政审批部门应当撤销、注销人力资源服务许可并收缴许可证。相关人力资源服务机构及人员无法联系或者拒不配合的，行政审批部门可以将有关信息向社会公示，公示期不少于</w:t>
      </w:r>
      <w:r w:rsidRPr="00C32963">
        <w:rPr>
          <w:rFonts w:ascii="����" w:eastAsia="宋体" w:hAnsi="����" w:cs="宋体"/>
          <w:color w:val="000000"/>
          <w:kern w:val="0"/>
          <w:sz w:val="24"/>
          <w:szCs w:val="24"/>
        </w:rPr>
        <w:t>1</w:t>
      </w:r>
      <w:r w:rsidRPr="00C32963">
        <w:rPr>
          <w:rFonts w:ascii="����" w:eastAsia="宋体" w:hAnsi="����" w:cs="宋体"/>
          <w:color w:val="000000"/>
          <w:kern w:val="0"/>
          <w:sz w:val="24"/>
          <w:szCs w:val="24"/>
        </w:rPr>
        <w:t>个月。公示期内没有提出异议的，行政审批部门应当作出撤销、注销行政许可的决定。</w:t>
      </w:r>
    </w:p>
    <w:p w14:paraId="4E25D9DF"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行政审批部门收到人力资源服务机构办理注销的书面报告的，应当自收到之日起</w:t>
      </w:r>
      <w:r w:rsidRPr="00C32963">
        <w:rPr>
          <w:rFonts w:ascii="����" w:eastAsia="宋体" w:hAnsi="����" w:cs="宋体"/>
          <w:color w:val="000000"/>
          <w:kern w:val="0"/>
          <w:sz w:val="24"/>
          <w:szCs w:val="24"/>
        </w:rPr>
        <w:t>5</w:t>
      </w:r>
      <w:r w:rsidRPr="00C32963">
        <w:rPr>
          <w:rFonts w:ascii="����" w:eastAsia="宋体" w:hAnsi="����" w:cs="宋体"/>
          <w:color w:val="000000"/>
          <w:kern w:val="0"/>
          <w:sz w:val="24"/>
          <w:szCs w:val="24"/>
        </w:rPr>
        <w:t>日内办理注销手续，并向社会公示。</w:t>
      </w:r>
    </w:p>
    <w:p w14:paraId="1D2424DE"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p>
    <w:p w14:paraId="0EA71EDC" w14:textId="77777777" w:rsidR="00C32963" w:rsidRPr="00C32963" w:rsidRDefault="00C32963" w:rsidP="00C32963">
      <w:pPr>
        <w:widowControl/>
        <w:shd w:val="clear" w:color="auto" w:fill="FFFFFF"/>
        <w:jc w:val="center"/>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第五章</w:t>
      </w:r>
      <w:r w:rsidRPr="00C32963">
        <w:rPr>
          <w:rFonts w:ascii="����" w:eastAsia="宋体" w:hAnsi="����" w:cs="宋体"/>
          <w:b/>
          <w:bCs/>
          <w:color w:val="000000"/>
          <w:kern w:val="0"/>
          <w:sz w:val="24"/>
          <w:szCs w:val="24"/>
        </w:rPr>
        <w:t xml:space="preserve"> </w:t>
      </w:r>
      <w:r w:rsidRPr="00C32963">
        <w:rPr>
          <w:rFonts w:ascii="����" w:eastAsia="宋体" w:hAnsi="����" w:cs="宋体"/>
          <w:b/>
          <w:bCs/>
          <w:color w:val="000000"/>
          <w:kern w:val="0"/>
          <w:sz w:val="24"/>
          <w:szCs w:val="24"/>
        </w:rPr>
        <w:t>法律责任</w:t>
      </w:r>
    </w:p>
    <w:p w14:paraId="3C5798F7" w14:textId="77777777" w:rsidR="00C32963" w:rsidRPr="00C32963" w:rsidRDefault="00C32963" w:rsidP="00C32963">
      <w:pPr>
        <w:widowControl/>
        <w:shd w:val="clear" w:color="auto" w:fill="FFFFFF"/>
        <w:jc w:val="center"/>
        <w:rPr>
          <w:rFonts w:ascii="����" w:eastAsia="宋体" w:hAnsi="����" w:cs="宋体" w:hint="eastAsia"/>
          <w:color w:val="000000"/>
          <w:kern w:val="0"/>
          <w:sz w:val="24"/>
          <w:szCs w:val="24"/>
        </w:rPr>
      </w:pPr>
    </w:p>
    <w:p w14:paraId="07941AAB"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第三十九条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违反第五条第一款规定，未经许可擅自从事职业中介活动的，或者违反第九条规定，开展人力资源服务业务未备案的，由人力资源社会保障行政部门依照《人力资源市场暂行条例》相关规定予以处罚。</w:t>
      </w:r>
    </w:p>
    <w:p w14:paraId="57CFCAEA"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第四十条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违反第十四条、第十五条规定，设立分支机构、办理变更登记未书面报告的，由人力资源社会保障行政部门依照《人力资源市场暂行条例》相关规定予以处罚。</w:t>
      </w:r>
    </w:p>
    <w:p w14:paraId="59A86712"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第四十一条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违反第十七、十八、十九、二十、二十一、二十二、二十三、二十四、二十五条和第二十七条第三、五、六、七、九、十、十一款的规定，未严格履行个人信息保护和招聘信息审查责任，未依法开展人力资源服务业务的，由人力资源社会保障行政部门依照《人力资源市场暂行条例》相关规定予以处罚。</w:t>
      </w:r>
    </w:p>
    <w:p w14:paraId="2C87053E"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第四十二条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违反第二十六条规定未明示有关事项的，或者违反第三十条规定未开展年度报告公示的，由人力资源社会保障行政部门依照《人力资源市场暂行条例》相关规定及有关法律、法规予以处罚。</w:t>
      </w:r>
    </w:p>
    <w:p w14:paraId="52E0DDFC"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第四十三条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违反第二十七条第一、二、八款规定，有发布虚假、歧视性等违法违规求职招聘信息或者违法使用人力资源服务许可证、扣押居民身份证等证件行为的，由人力资源社会保障行政部门依照《中华人民共和国就业促进法》相关规定予以处罚。</w:t>
      </w:r>
    </w:p>
    <w:p w14:paraId="17B0EACF"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第四十四条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违反第二十七条第四款规定，介绍未满</w:t>
      </w:r>
      <w:r w:rsidRPr="00C32963">
        <w:rPr>
          <w:rFonts w:ascii="����" w:eastAsia="宋体" w:hAnsi="����" w:cs="宋体"/>
          <w:color w:val="000000"/>
          <w:kern w:val="0"/>
          <w:sz w:val="24"/>
          <w:szCs w:val="24"/>
        </w:rPr>
        <w:t>16</w:t>
      </w:r>
      <w:r w:rsidRPr="00C32963">
        <w:rPr>
          <w:rFonts w:ascii="����" w:eastAsia="宋体" w:hAnsi="����" w:cs="宋体"/>
          <w:color w:val="000000"/>
          <w:kern w:val="0"/>
          <w:sz w:val="24"/>
          <w:szCs w:val="24"/>
        </w:rPr>
        <w:t>周岁的未成年人就业的，按照国家禁止使用童工的相关规定予以处罚。</w:t>
      </w:r>
    </w:p>
    <w:p w14:paraId="792CCE01"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lastRenderedPageBreak/>
        <w:t xml:space="preserve">　　</w:t>
      </w:r>
      <w:r w:rsidRPr="00C32963">
        <w:rPr>
          <w:rFonts w:ascii="����" w:eastAsia="宋体" w:hAnsi="����" w:cs="宋体"/>
          <w:b/>
          <w:bCs/>
          <w:color w:val="000000"/>
          <w:kern w:val="0"/>
          <w:sz w:val="24"/>
          <w:szCs w:val="24"/>
        </w:rPr>
        <w:t>第四十五条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人力资源社会保障行政部门和有关主管部门及其工作人员玩忽职守、滥用职权、徇私舞弊的，对直接负责的领导人员和其他直接责任人员依法给予处分。</w:t>
      </w:r>
    </w:p>
    <w:p w14:paraId="46E7EF27"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第四十六条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违反本规定，给他人造成损害的，依法承担民事责任。违反其他法律、行政法规的，由有关主管部门依法给予处罚。</w:t>
      </w:r>
    </w:p>
    <w:p w14:paraId="4ACE8F7F"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违反本规定，构成违反治安管理行为的，依法给予治安管理处罚；构成犯罪的，依法追究刑事责任。</w:t>
      </w:r>
    </w:p>
    <w:p w14:paraId="7163DD4A"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p>
    <w:p w14:paraId="1F2D5E24" w14:textId="77777777" w:rsidR="00C32963" w:rsidRPr="00C32963" w:rsidRDefault="00C32963" w:rsidP="00C32963">
      <w:pPr>
        <w:widowControl/>
        <w:shd w:val="clear" w:color="auto" w:fill="FFFFFF"/>
        <w:jc w:val="center"/>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第六章</w:t>
      </w:r>
      <w:r w:rsidRPr="00C32963">
        <w:rPr>
          <w:rFonts w:ascii="����" w:eastAsia="宋体" w:hAnsi="����" w:cs="宋体"/>
          <w:b/>
          <w:bCs/>
          <w:color w:val="000000"/>
          <w:kern w:val="0"/>
          <w:sz w:val="24"/>
          <w:szCs w:val="24"/>
        </w:rPr>
        <w:t xml:space="preserve"> </w:t>
      </w:r>
      <w:r w:rsidRPr="00C32963">
        <w:rPr>
          <w:rFonts w:ascii="����" w:eastAsia="宋体" w:hAnsi="����" w:cs="宋体"/>
          <w:b/>
          <w:bCs/>
          <w:color w:val="000000"/>
          <w:kern w:val="0"/>
          <w:sz w:val="24"/>
          <w:szCs w:val="24"/>
        </w:rPr>
        <w:t>附则</w:t>
      </w:r>
    </w:p>
    <w:p w14:paraId="2A81411A" w14:textId="77777777" w:rsidR="00C32963" w:rsidRPr="00C32963" w:rsidRDefault="00C32963" w:rsidP="00C32963">
      <w:pPr>
        <w:widowControl/>
        <w:shd w:val="clear" w:color="auto" w:fill="FFFFFF"/>
        <w:jc w:val="center"/>
        <w:rPr>
          <w:rFonts w:ascii="����" w:eastAsia="宋体" w:hAnsi="����" w:cs="宋体" w:hint="eastAsia"/>
          <w:color w:val="000000"/>
          <w:kern w:val="0"/>
          <w:sz w:val="24"/>
          <w:szCs w:val="24"/>
        </w:rPr>
      </w:pPr>
    </w:p>
    <w:p w14:paraId="3BAB5ADC"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第四十七条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外商投资人力资源服务许可备案及管理事项，按照本规定及有关规定执行。</w:t>
      </w:r>
    </w:p>
    <w:p w14:paraId="37C990A6"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第四十八条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公共人力资源服务机构开展相关活动，法规、规章另有规定的，从其规定。</w:t>
      </w:r>
    </w:p>
    <w:p w14:paraId="4ABF0B44" w14:textId="77777777" w:rsidR="00C32963" w:rsidRPr="00C32963" w:rsidRDefault="00C32963" w:rsidP="00C32963">
      <w:pPr>
        <w:widowControl/>
        <w:shd w:val="clear" w:color="auto" w:fill="FFFFFF"/>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r w:rsidRPr="00C32963">
        <w:rPr>
          <w:rFonts w:ascii="����" w:eastAsia="宋体" w:hAnsi="����" w:cs="宋体"/>
          <w:b/>
          <w:bCs/>
          <w:color w:val="000000"/>
          <w:kern w:val="0"/>
          <w:sz w:val="24"/>
          <w:szCs w:val="24"/>
        </w:rPr>
        <w:t>第四十九条</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本规定自</w:t>
      </w:r>
      <w:r w:rsidRPr="00C32963">
        <w:rPr>
          <w:rFonts w:ascii="����" w:eastAsia="宋体" w:hAnsi="����" w:cs="宋体"/>
          <w:color w:val="000000"/>
          <w:kern w:val="0"/>
          <w:sz w:val="24"/>
          <w:szCs w:val="24"/>
        </w:rPr>
        <w:t>   </w:t>
      </w:r>
      <w:r w:rsidRPr="00C32963">
        <w:rPr>
          <w:rFonts w:ascii="����" w:eastAsia="宋体" w:hAnsi="����" w:cs="宋体"/>
          <w:color w:val="000000"/>
          <w:kern w:val="0"/>
          <w:sz w:val="24"/>
          <w:szCs w:val="24"/>
        </w:rPr>
        <w:t>年</w:t>
      </w:r>
      <w:r w:rsidRPr="00C32963">
        <w:rPr>
          <w:rFonts w:ascii="����" w:eastAsia="宋体" w:hAnsi="����" w:cs="宋体"/>
          <w:color w:val="000000"/>
          <w:kern w:val="0"/>
          <w:sz w:val="24"/>
          <w:szCs w:val="24"/>
        </w:rPr>
        <w:t xml:space="preserve">  </w:t>
      </w:r>
      <w:r w:rsidRPr="00C32963">
        <w:rPr>
          <w:rFonts w:ascii="����" w:eastAsia="宋体" w:hAnsi="����" w:cs="宋体"/>
          <w:color w:val="000000"/>
          <w:kern w:val="0"/>
          <w:sz w:val="24"/>
          <w:szCs w:val="24"/>
        </w:rPr>
        <w:t>月</w:t>
      </w:r>
      <w:r w:rsidRPr="00C32963">
        <w:rPr>
          <w:rFonts w:ascii="����" w:eastAsia="宋体" w:hAnsi="����" w:cs="宋体"/>
          <w:color w:val="000000"/>
          <w:kern w:val="0"/>
          <w:sz w:val="24"/>
          <w:szCs w:val="24"/>
        </w:rPr>
        <w:t xml:space="preserve">  </w:t>
      </w:r>
      <w:r w:rsidRPr="00C32963">
        <w:rPr>
          <w:rFonts w:ascii="����" w:eastAsia="宋体" w:hAnsi="����" w:cs="宋体"/>
          <w:color w:val="000000"/>
          <w:kern w:val="0"/>
          <w:sz w:val="24"/>
          <w:szCs w:val="24"/>
        </w:rPr>
        <w:t>日起施行。此前发布的人力资源服务机构管理有关规定，凡与本规定不一致的，按照本规定执行。</w:t>
      </w:r>
    </w:p>
    <w:p w14:paraId="1E201D2D" w14:textId="77777777" w:rsidR="00C32963" w:rsidRPr="00C32963" w:rsidRDefault="00C32963" w:rsidP="00C32963">
      <w:pPr>
        <w:widowControl/>
        <w:shd w:val="clear" w:color="auto" w:fill="FFFFFF"/>
        <w:spacing w:line="300" w:lineRule="atLeast"/>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xml:space="preserve">　　</w:t>
      </w:r>
    </w:p>
    <w:p w14:paraId="510C0949" w14:textId="77777777" w:rsidR="00C32963" w:rsidRPr="00C32963" w:rsidRDefault="00C32963" w:rsidP="00C32963">
      <w:pPr>
        <w:widowControl/>
        <w:shd w:val="clear" w:color="auto" w:fill="FFFFFF"/>
        <w:spacing w:line="300" w:lineRule="atLeast"/>
        <w:jc w:val="left"/>
        <w:rPr>
          <w:rFonts w:ascii="����" w:eastAsia="宋体" w:hAnsi="����" w:cs="宋体" w:hint="eastAsia"/>
          <w:color w:val="000000"/>
          <w:kern w:val="0"/>
          <w:sz w:val="24"/>
          <w:szCs w:val="24"/>
        </w:rPr>
      </w:pPr>
      <w:r w:rsidRPr="00C32963">
        <w:rPr>
          <w:rFonts w:ascii="����" w:eastAsia="宋体" w:hAnsi="����" w:cs="宋体"/>
          <w:color w:val="000000"/>
          <w:kern w:val="0"/>
          <w:sz w:val="24"/>
          <w:szCs w:val="24"/>
        </w:rPr>
        <w:t> </w:t>
      </w:r>
    </w:p>
    <w:p w14:paraId="74842DF7" w14:textId="46351A65" w:rsidR="00821ABB" w:rsidRPr="00C43940" w:rsidRDefault="00821ABB" w:rsidP="00C43940">
      <w:pPr>
        <w:widowControl/>
        <w:shd w:val="clear" w:color="auto" w:fill="FFFFFF"/>
        <w:jc w:val="left"/>
        <w:rPr>
          <w:rFonts w:ascii="����" w:eastAsia="宋体" w:hAnsi="����" w:cs="宋体" w:hint="eastAsia"/>
          <w:color w:val="000000"/>
          <w:kern w:val="0"/>
          <w:sz w:val="24"/>
          <w:szCs w:val="24"/>
        </w:rPr>
      </w:pPr>
    </w:p>
    <w:sectPr w:rsidR="00821ABB" w:rsidRPr="00C439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41280" w14:textId="77777777" w:rsidR="00141B6C" w:rsidRDefault="00141B6C" w:rsidP="00C32963">
      <w:r>
        <w:separator/>
      </w:r>
    </w:p>
  </w:endnote>
  <w:endnote w:type="continuationSeparator" w:id="0">
    <w:p w14:paraId="2B1A1A1A" w14:textId="77777777" w:rsidR="00141B6C" w:rsidRDefault="00141B6C" w:rsidP="00C32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B7F0B" w14:textId="77777777" w:rsidR="00141B6C" w:rsidRDefault="00141B6C" w:rsidP="00C32963">
      <w:r>
        <w:separator/>
      </w:r>
    </w:p>
  </w:footnote>
  <w:footnote w:type="continuationSeparator" w:id="0">
    <w:p w14:paraId="4B1057DA" w14:textId="77777777" w:rsidR="00141B6C" w:rsidRDefault="00141B6C" w:rsidP="00C329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DF"/>
    <w:rsid w:val="000A068D"/>
    <w:rsid w:val="00141B6C"/>
    <w:rsid w:val="0034637D"/>
    <w:rsid w:val="003A6156"/>
    <w:rsid w:val="00821ABB"/>
    <w:rsid w:val="00C32963"/>
    <w:rsid w:val="00C43940"/>
    <w:rsid w:val="00E40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93C81"/>
  <w15:chartTrackingRefBased/>
  <w15:docId w15:val="{554B6159-0596-41DA-AC8C-68C0C2C5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9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2963"/>
    <w:rPr>
      <w:sz w:val="18"/>
      <w:szCs w:val="18"/>
    </w:rPr>
  </w:style>
  <w:style w:type="paragraph" w:styleId="a5">
    <w:name w:val="footer"/>
    <w:basedOn w:val="a"/>
    <w:link w:val="a6"/>
    <w:uiPriority w:val="99"/>
    <w:unhideWhenUsed/>
    <w:rsid w:val="00C32963"/>
    <w:pPr>
      <w:tabs>
        <w:tab w:val="center" w:pos="4153"/>
        <w:tab w:val="right" w:pos="8306"/>
      </w:tabs>
      <w:snapToGrid w:val="0"/>
      <w:jc w:val="left"/>
    </w:pPr>
    <w:rPr>
      <w:sz w:val="18"/>
      <w:szCs w:val="18"/>
    </w:rPr>
  </w:style>
  <w:style w:type="character" w:customStyle="1" w:styleId="a6">
    <w:name w:val="页脚 字符"/>
    <w:basedOn w:val="a0"/>
    <w:link w:val="a5"/>
    <w:uiPriority w:val="99"/>
    <w:rsid w:val="00C329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726811">
      <w:bodyDiv w:val="1"/>
      <w:marLeft w:val="0"/>
      <w:marRight w:val="0"/>
      <w:marTop w:val="0"/>
      <w:marBottom w:val="0"/>
      <w:divBdr>
        <w:top w:val="none" w:sz="0" w:space="0" w:color="auto"/>
        <w:left w:val="none" w:sz="0" w:space="0" w:color="auto"/>
        <w:bottom w:val="none" w:sz="0" w:space="0" w:color="auto"/>
        <w:right w:val="none" w:sz="0" w:space="0" w:color="auto"/>
      </w:divBdr>
      <w:divsChild>
        <w:div w:id="66877503">
          <w:marLeft w:val="0"/>
          <w:marRight w:val="0"/>
          <w:marTop w:val="0"/>
          <w:marBottom w:val="0"/>
          <w:divBdr>
            <w:top w:val="none" w:sz="0" w:space="0" w:color="auto"/>
            <w:left w:val="none" w:sz="0" w:space="0" w:color="auto"/>
            <w:bottom w:val="none" w:sz="0" w:space="0" w:color="auto"/>
            <w:right w:val="none" w:sz="0" w:space="0" w:color="auto"/>
          </w:divBdr>
        </w:div>
        <w:div w:id="678705007">
          <w:marLeft w:val="0"/>
          <w:marRight w:val="0"/>
          <w:marTop w:val="0"/>
          <w:marBottom w:val="0"/>
          <w:divBdr>
            <w:top w:val="none" w:sz="0" w:space="0" w:color="auto"/>
            <w:left w:val="none" w:sz="0" w:space="0" w:color="auto"/>
            <w:bottom w:val="none" w:sz="0" w:space="0" w:color="auto"/>
            <w:right w:val="none" w:sz="0" w:space="0" w:color="auto"/>
          </w:divBdr>
        </w:div>
        <w:div w:id="1172376137">
          <w:marLeft w:val="0"/>
          <w:marRight w:val="0"/>
          <w:marTop w:val="0"/>
          <w:marBottom w:val="0"/>
          <w:divBdr>
            <w:top w:val="none" w:sz="0" w:space="0" w:color="auto"/>
            <w:left w:val="none" w:sz="0" w:space="0" w:color="auto"/>
            <w:bottom w:val="none" w:sz="0" w:space="0" w:color="auto"/>
            <w:right w:val="none" w:sz="0" w:space="0" w:color="auto"/>
          </w:divBdr>
        </w:div>
        <w:div w:id="436407295">
          <w:marLeft w:val="0"/>
          <w:marRight w:val="0"/>
          <w:marTop w:val="0"/>
          <w:marBottom w:val="0"/>
          <w:divBdr>
            <w:top w:val="none" w:sz="0" w:space="0" w:color="auto"/>
            <w:left w:val="none" w:sz="0" w:space="0" w:color="auto"/>
            <w:bottom w:val="none" w:sz="0" w:space="0" w:color="auto"/>
            <w:right w:val="none" w:sz="0" w:space="0" w:color="auto"/>
          </w:divBdr>
        </w:div>
        <w:div w:id="879436868">
          <w:marLeft w:val="0"/>
          <w:marRight w:val="0"/>
          <w:marTop w:val="0"/>
          <w:marBottom w:val="0"/>
          <w:divBdr>
            <w:top w:val="none" w:sz="0" w:space="0" w:color="auto"/>
            <w:left w:val="none" w:sz="0" w:space="0" w:color="auto"/>
            <w:bottom w:val="none" w:sz="0" w:space="0" w:color="auto"/>
            <w:right w:val="none" w:sz="0" w:space="0" w:color="auto"/>
          </w:divBdr>
        </w:div>
        <w:div w:id="1761368924">
          <w:marLeft w:val="0"/>
          <w:marRight w:val="0"/>
          <w:marTop w:val="0"/>
          <w:marBottom w:val="0"/>
          <w:divBdr>
            <w:top w:val="none" w:sz="0" w:space="0" w:color="auto"/>
            <w:left w:val="none" w:sz="0" w:space="0" w:color="auto"/>
            <w:bottom w:val="none" w:sz="0" w:space="0" w:color="auto"/>
            <w:right w:val="none" w:sz="0" w:space="0" w:color="auto"/>
          </w:divBdr>
        </w:div>
        <w:div w:id="6760375">
          <w:marLeft w:val="0"/>
          <w:marRight w:val="0"/>
          <w:marTop w:val="0"/>
          <w:marBottom w:val="0"/>
          <w:divBdr>
            <w:top w:val="none" w:sz="0" w:space="0" w:color="auto"/>
            <w:left w:val="none" w:sz="0" w:space="0" w:color="auto"/>
            <w:bottom w:val="none" w:sz="0" w:space="0" w:color="auto"/>
            <w:right w:val="none" w:sz="0" w:space="0" w:color="auto"/>
          </w:divBdr>
        </w:div>
        <w:div w:id="608053430">
          <w:marLeft w:val="0"/>
          <w:marRight w:val="0"/>
          <w:marTop w:val="0"/>
          <w:marBottom w:val="0"/>
          <w:divBdr>
            <w:top w:val="none" w:sz="0" w:space="0" w:color="auto"/>
            <w:left w:val="none" w:sz="0" w:space="0" w:color="auto"/>
            <w:bottom w:val="none" w:sz="0" w:space="0" w:color="auto"/>
            <w:right w:val="none" w:sz="0" w:space="0" w:color="auto"/>
          </w:divBdr>
        </w:div>
        <w:div w:id="1355231763">
          <w:marLeft w:val="0"/>
          <w:marRight w:val="0"/>
          <w:marTop w:val="0"/>
          <w:marBottom w:val="0"/>
          <w:divBdr>
            <w:top w:val="none" w:sz="0" w:space="0" w:color="auto"/>
            <w:left w:val="none" w:sz="0" w:space="0" w:color="auto"/>
            <w:bottom w:val="none" w:sz="0" w:space="0" w:color="auto"/>
            <w:right w:val="none" w:sz="0" w:space="0" w:color="auto"/>
          </w:divBdr>
        </w:div>
        <w:div w:id="650643521">
          <w:marLeft w:val="0"/>
          <w:marRight w:val="0"/>
          <w:marTop w:val="0"/>
          <w:marBottom w:val="0"/>
          <w:divBdr>
            <w:top w:val="none" w:sz="0" w:space="0" w:color="auto"/>
            <w:left w:val="none" w:sz="0" w:space="0" w:color="auto"/>
            <w:bottom w:val="none" w:sz="0" w:space="0" w:color="auto"/>
            <w:right w:val="none" w:sz="0" w:space="0" w:color="auto"/>
          </w:divBdr>
        </w:div>
        <w:div w:id="926690655">
          <w:marLeft w:val="0"/>
          <w:marRight w:val="0"/>
          <w:marTop w:val="0"/>
          <w:marBottom w:val="0"/>
          <w:divBdr>
            <w:top w:val="none" w:sz="0" w:space="0" w:color="auto"/>
            <w:left w:val="none" w:sz="0" w:space="0" w:color="auto"/>
            <w:bottom w:val="none" w:sz="0" w:space="0" w:color="auto"/>
            <w:right w:val="none" w:sz="0" w:space="0" w:color="auto"/>
          </w:divBdr>
        </w:div>
        <w:div w:id="423647948">
          <w:marLeft w:val="0"/>
          <w:marRight w:val="0"/>
          <w:marTop w:val="0"/>
          <w:marBottom w:val="0"/>
          <w:divBdr>
            <w:top w:val="none" w:sz="0" w:space="0" w:color="auto"/>
            <w:left w:val="none" w:sz="0" w:space="0" w:color="auto"/>
            <w:bottom w:val="none" w:sz="0" w:space="0" w:color="auto"/>
            <w:right w:val="none" w:sz="0" w:space="0" w:color="auto"/>
          </w:divBdr>
        </w:div>
        <w:div w:id="1983074983">
          <w:marLeft w:val="0"/>
          <w:marRight w:val="0"/>
          <w:marTop w:val="0"/>
          <w:marBottom w:val="0"/>
          <w:divBdr>
            <w:top w:val="none" w:sz="0" w:space="0" w:color="auto"/>
            <w:left w:val="none" w:sz="0" w:space="0" w:color="auto"/>
            <w:bottom w:val="none" w:sz="0" w:space="0" w:color="auto"/>
            <w:right w:val="none" w:sz="0" w:space="0" w:color="auto"/>
          </w:divBdr>
        </w:div>
        <w:div w:id="1922788756">
          <w:marLeft w:val="0"/>
          <w:marRight w:val="0"/>
          <w:marTop w:val="0"/>
          <w:marBottom w:val="0"/>
          <w:divBdr>
            <w:top w:val="none" w:sz="0" w:space="0" w:color="auto"/>
            <w:left w:val="none" w:sz="0" w:space="0" w:color="auto"/>
            <w:bottom w:val="none" w:sz="0" w:space="0" w:color="auto"/>
            <w:right w:val="none" w:sz="0" w:space="0" w:color="auto"/>
          </w:divBdr>
        </w:div>
        <w:div w:id="1707757096">
          <w:marLeft w:val="0"/>
          <w:marRight w:val="0"/>
          <w:marTop w:val="0"/>
          <w:marBottom w:val="0"/>
          <w:divBdr>
            <w:top w:val="none" w:sz="0" w:space="0" w:color="auto"/>
            <w:left w:val="none" w:sz="0" w:space="0" w:color="auto"/>
            <w:bottom w:val="none" w:sz="0" w:space="0" w:color="auto"/>
            <w:right w:val="none" w:sz="0" w:space="0" w:color="auto"/>
          </w:divBdr>
        </w:div>
        <w:div w:id="74594969">
          <w:marLeft w:val="0"/>
          <w:marRight w:val="0"/>
          <w:marTop w:val="0"/>
          <w:marBottom w:val="0"/>
          <w:divBdr>
            <w:top w:val="none" w:sz="0" w:space="0" w:color="auto"/>
            <w:left w:val="none" w:sz="0" w:space="0" w:color="auto"/>
            <w:bottom w:val="none" w:sz="0" w:space="0" w:color="auto"/>
            <w:right w:val="none" w:sz="0" w:space="0" w:color="auto"/>
          </w:divBdr>
        </w:div>
        <w:div w:id="576212069">
          <w:marLeft w:val="0"/>
          <w:marRight w:val="0"/>
          <w:marTop w:val="0"/>
          <w:marBottom w:val="0"/>
          <w:divBdr>
            <w:top w:val="none" w:sz="0" w:space="0" w:color="auto"/>
            <w:left w:val="none" w:sz="0" w:space="0" w:color="auto"/>
            <w:bottom w:val="none" w:sz="0" w:space="0" w:color="auto"/>
            <w:right w:val="none" w:sz="0" w:space="0" w:color="auto"/>
          </w:divBdr>
        </w:div>
        <w:div w:id="1249195567">
          <w:marLeft w:val="0"/>
          <w:marRight w:val="0"/>
          <w:marTop w:val="0"/>
          <w:marBottom w:val="0"/>
          <w:divBdr>
            <w:top w:val="none" w:sz="0" w:space="0" w:color="auto"/>
            <w:left w:val="none" w:sz="0" w:space="0" w:color="auto"/>
            <w:bottom w:val="none" w:sz="0" w:space="0" w:color="auto"/>
            <w:right w:val="none" w:sz="0" w:space="0" w:color="auto"/>
          </w:divBdr>
        </w:div>
        <w:div w:id="1059087221">
          <w:marLeft w:val="0"/>
          <w:marRight w:val="0"/>
          <w:marTop w:val="0"/>
          <w:marBottom w:val="0"/>
          <w:divBdr>
            <w:top w:val="none" w:sz="0" w:space="0" w:color="auto"/>
            <w:left w:val="none" w:sz="0" w:space="0" w:color="auto"/>
            <w:bottom w:val="none" w:sz="0" w:space="0" w:color="auto"/>
            <w:right w:val="none" w:sz="0" w:space="0" w:color="auto"/>
          </w:divBdr>
        </w:div>
        <w:div w:id="511140964">
          <w:marLeft w:val="0"/>
          <w:marRight w:val="0"/>
          <w:marTop w:val="0"/>
          <w:marBottom w:val="0"/>
          <w:divBdr>
            <w:top w:val="none" w:sz="0" w:space="0" w:color="auto"/>
            <w:left w:val="none" w:sz="0" w:space="0" w:color="auto"/>
            <w:bottom w:val="none" w:sz="0" w:space="0" w:color="auto"/>
            <w:right w:val="none" w:sz="0" w:space="0" w:color="auto"/>
          </w:divBdr>
        </w:div>
        <w:div w:id="2047102909">
          <w:marLeft w:val="0"/>
          <w:marRight w:val="0"/>
          <w:marTop w:val="0"/>
          <w:marBottom w:val="0"/>
          <w:divBdr>
            <w:top w:val="none" w:sz="0" w:space="0" w:color="auto"/>
            <w:left w:val="none" w:sz="0" w:space="0" w:color="auto"/>
            <w:bottom w:val="none" w:sz="0" w:space="0" w:color="auto"/>
            <w:right w:val="none" w:sz="0" w:space="0" w:color="auto"/>
          </w:divBdr>
        </w:div>
        <w:div w:id="477039054">
          <w:marLeft w:val="0"/>
          <w:marRight w:val="0"/>
          <w:marTop w:val="0"/>
          <w:marBottom w:val="0"/>
          <w:divBdr>
            <w:top w:val="none" w:sz="0" w:space="0" w:color="auto"/>
            <w:left w:val="none" w:sz="0" w:space="0" w:color="auto"/>
            <w:bottom w:val="none" w:sz="0" w:space="0" w:color="auto"/>
            <w:right w:val="none" w:sz="0" w:space="0" w:color="auto"/>
          </w:divBdr>
        </w:div>
        <w:div w:id="809639015">
          <w:marLeft w:val="0"/>
          <w:marRight w:val="0"/>
          <w:marTop w:val="0"/>
          <w:marBottom w:val="0"/>
          <w:divBdr>
            <w:top w:val="none" w:sz="0" w:space="0" w:color="auto"/>
            <w:left w:val="none" w:sz="0" w:space="0" w:color="auto"/>
            <w:bottom w:val="none" w:sz="0" w:space="0" w:color="auto"/>
            <w:right w:val="none" w:sz="0" w:space="0" w:color="auto"/>
          </w:divBdr>
        </w:div>
        <w:div w:id="703945001">
          <w:marLeft w:val="0"/>
          <w:marRight w:val="0"/>
          <w:marTop w:val="0"/>
          <w:marBottom w:val="0"/>
          <w:divBdr>
            <w:top w:val="none" w:sz="0" w:space="0" w:color="auto"/>
            <w:left w:val="none" w:sz="0" w:space="0" w:color="auto"/>
            <w:bottom w:val="none" w:sz="0" w:space="0" w:color="auto"/>
            <w:right w:val="none" w:sz="0" w:space="0" w:color="auto"/>
          </w:divBdr>
        </w:div>
        <w:div w:id="635452554">
          <w:marLeft w:val="0"/>
          <w:marRight w:val="0"/>
          <w:marTop w:val="0"/>
          <w:marBottom w:val="0"/>
          <w:divBdr>
            <w:top w:val="none" w:sz="0" w:space="0" w:color="auto"/>
            <w:left w:val="none" w:sz="0" w:space="0" w:color="auto"/>
            <w:bottom w:val="none" w:sz="0" w:space="0" w:color="auto"/>
            <w:right w:val="none" w:sz="0" w:space="0" w:color="auto"/>
          </w:divBdr>
        </w:div>
        <w:div w:id="33235126">
          <w:marLeft w:val="0"/>
          <w:marRight w:val="0"/>
          <w:marTop w:val="0"/>
          <w:marBottom w:val="0"/>
          <w:divBdr>
            <w:top w:val="none" w:sz="0" w:space="0" w:color="auto"/>
            <w:left w:val="none" w:sz="0" w:space="0" w:color="auto"/>
            <w:bottom w:val="none" w:sz="0" w:space="0" w:color="auto"/>
            <w:right w:val="none" w:sz="0" w:space="0" w:color="auto"/>
          </w:divBdr>
        </w:div>
        <w:div w:id="1902864740">
          <w:marLeft w:val="0"/>
          <w:marRight w:val="0"/>
          <w:marTop w:val="0"/>
          <w:marBottom w:val="0"/>
          <w:divBdr>
            <w:top w:val="none" w:sz="0" w:space="0" w:color="auto"/>
            <w:left w:val="none" w:sz="0" w:space="0" w:color="auto"/>
            <w:bottom w:val="none" w:sz="0" w:space="0" w:color="auto"/>
            <w:right w:val="none" w:sz="0" w:space="0" w:color="auto"/>
          </w:divBdr>
        </w:div>
        <w:div w:id="1415319704">
          <w:marLeft w:val="0"/>
          <w:marRight w:val="0"/>
          <w:marTop w:val="0"/>
          <w:marBottom w:val="0"/>
          <w:divBdr>
            <w:top w:val="none" w:sz="0" w:space="0" w:color="auto"/>
            <w:left w:val="none" w:sz="0" w:space="0" w:color="auto"/>
            <w:bottom w:val="none" w:sz="0" w:space="0" w:color="auto"/>
            <w:right w:val="none" w:sz="0" w:space="0" w:color="auto"/>
          </w:divBdr>
        </w:div>
        <w:div w:id="793521025">
          <w:marLeft w:val="0"/>
          <w:marRight w:val="0"/>
          <w:marTop w:val="0"/>
          <w:marBottom w:val="0"/>
          <w:divBdr>
            <w:top w:val="none" w:sz="0" w:space="0" w:color="auto"/>
            <w:left w:val="none" w:sz="0" w:space="0" w:color="auto"/>
            <w:bottom w:val="none" w:sz="0" w:space="0" w:color="auto"/>
            <w:right w:val="none" w:sz="0" w:space="0" w:color="auto"/>
          </w:divBdr>
        </w:div>
        <w:div w:id="45954346">
          <w:marLeft w:val="0"/>
          <w:marRight w:val="0"/>
          <w:marTop w:val="0"/>
          <w:marBottom w:val="0"/>
          <w:divBdr>
            <w:top w:val="none" w:sz="0" w:space="0" w:color="auto"/>
            <w:left w:val="none" w:sz="0" w:space="0" w:color="auto"/>
            <w:bottom w:val="none" w:sz="0" w:space="0" w:color="auto"/>
            <w:right w:val="none" w:sz="0" w:space="0" w:color="auto"/>
          </w:divBdr>
        </w:div>
        <w:div w:id="295912457">
          <w:marLeft w:val="0"/>
          <w:marRight w:val="0"/>
          <w:marTop w:val="0"/>
          <w:marBottom w:val="0"/>
          <w:divBdr>
            <w:top w:val="none" w:sz="0" w:space="0" w:color="auto"/>
            <w:left w:val="none" w:sz="0" w:space="0" w:color="auto"/>
            <w:bottom w:val="none" w:sz="0" w:space="0" w:color="auto"/>
            <w:right w:val="none" w:sz="0" w:space="0" w:color="auto"/>
          </w:divBdr>
        </w:div>
        <w:div w:id="747386305">
          <w:marLeft w:val="0"/>
          <w:marRight w:val="0"/>
          <w:marTop w:val="0"/>
          <w:marBottom w:val="0"/>
          <w:divBdr>
            <w:top w:val="none" w:sz="0" w:space="0" w:color="auto"/>
            <w:left w:val="none" w:sz="0" w:space="0" w:color="auto"/>
            <w:bottom w:val="none" w:sz="0" w:space="0" w:color="auto"/>
            <w:right w:val="none" w:sz="0" w:space="0" w:color="auto"/>
          </w:divBdr>
        </w:div>
        <w:div w:id="952204989">
          <w:marLeft w:val="0"/>
          <w:marRight w:val="0"/>
          <w:marTop w:val="0"/>
          <w:marBottom w:val="0"/>
          <w:divBdr>
            <w:top w:val="none" w:sz="0" w:space="0" w:color="auto"/>
            <w:left w:val="none" w:sz="0" w:space="0" w:color="auto"/>
            <w:bottom w:val="none" w:sz="0" w:space="0" w:color="auto"/>
            <w:right w:val="none" w:sz="0" w:space="0" w:color="auto"/>
          </w:divBdr>
        </w:div>
        <w:div w:id="944001361">
          <w:marLeft w:val="0"/>
          <w:marRight w:val="0"/>
          <w:marTop w:val="0"/>
          <w:marBottom w:val="0"/>
          <w:divBdr>
            <w:top w:val="none" w:sz="0" w:space="0" w:color="auto"/>
            <w:left w:val="none" w:sz="0" w:space="0" w:color="auto"/>
            <w:bottom w:val="none" w:sz="0" w:space="0" w:color="auto"/>
            <w:right w:val="none" w:sz="0" w:space="0" w:color="auto"/>
          </w:divBdr>
        </w:div>
        <w:div w:id="522207990">
          <w:marLeft w:val="0"/>
          <w:marRight w:val="0"/>
          <w:marTop w:val="0"/>
          <w:marBottom w:val="0"/>
          <w:divBdr>
            <w:top w:val="none" w:sz="0" w:space="0" w:color="auto"/>
            <w:left w:val="none" w:sz="0" w:space="0" w:color="auto"/>
            <w:bottom w:val="none" w:sz="0" w:space="0" w:color="auto"/>
            <w:right w:val="none" w:sz="0" w:space="0" w:color="auto"/>
          </w:divBdr>
        </w:div>
        <w:div w:id="2046633536">
          <w:marLeft w:val="0"/>
          <w:marRight w:val="0"/>
          <w:marTop w:val="0"/>
          <w:marBottom w:val="0"/>
          <w:divBdr>
            <w:top w:val="none" w:sz="0" w:space="0" w:color="auto"/>
            <w:left w:val="none" w:sz="0" w:space="0" w:color="auto"/>
            <w:bottom w:val="none" w:sz="0" w:space="0" w:color="auto"/>
            <w:right w:val="none" w:sz="0" w:space="0" w:color="auto"/>
          </w:divBdr>
        </w:div>
        <w:div w:id="1841266209">
          <w:marLeft w:val="0"/>
          <w:marRight w:val="0"/>
          <w:marTop w:val="0"/>
          <w:marBottom w:val="0"/>
          <w:divBdr>
            <w:top w:val="none" w:sz="0" w:space="0" w:color="auto"/>
            <w:left w:val="none" w:sz="0" w:space="0" w:color="auto"/>
            <w:bottom w:val="none" w:sz="0" w:space="0" w:color="auto"/>
            <w:right w:val="none" w:sz="0" w:space="0" w:color="auto"/>
          </w:divBdr>
        </w:div>
        <w:div w:id="1824197181">
          <w:marLeft w:val="0"/>
          <w:marRight w:val="0"/>
          <w:marTop w:val="0"/>
          <w:marBottom w:val="0"/>
          <w:divBdr>
            <w:top w:val="none" w:sz="0" w:space="0" w:color="auto"/>
            <w:left w:val="none" w:sz="0" w:space="0" w:color="auto"/>
            <w:bottom w:val="none" w:sz="0" w:space="0" w:color="auto"/>
            <w:right w:val="none" w:sz="0" w:space="0" w:color="auto"/>
          </w:divBdr>
        </w:div>
        <w:div w:id="1441680263">
          <w:marLeft w:val="0"/>
          <w:marRight w:val="0"/>
          <w:marTop w:val="0"/>
          <w:marBottom w:val="0"/>
          <w:divBdr>
            <w:top w:val="none" w:sz="0" w:space="0" w:color="auto"/>
            <w:left w:val="none" w:sz="0" w:space="0" w:color="auto"/>
            <w:bottom w:val="none" w:sz="0" w:space="0" w:color="auto"/>
            <w:right w:val="none" w:sz="0" w:space="0" w:color="auto"/>
          </w:divBdr>
        </w:div>
        <w:div w:id="110632455">
          <w:marLeft w:val="0"/>
          <w:marRight w:val="0"/>
          <w:marTop w:val="0"/>
          <w:marBottom w:val="0"/>
          <w:divBdr>
            <w:top w:val="none" w:sz="0" w:space="0" w:color="auto"/>
            <w:left w:val="none" w:sz="0" w:space="0" w:color="auto"/>
            <w:bottom w:val="none" w:sz="0" w:space="0" w:color="auto"/>
            <w:right w:val="none" w:sz="0" w:space="0" w:color="auto"/>
          </w:divBdr>
        </w:div>
        <w:div w:id="2142844619">
          <w:marLeft w:val="0"/>
          <w:marRight w:val="0"/>
          <w:marTop w:val="0"/>
          <w:marBottom w:val="0"/>
          <w:divBdr>
            <w:top w:val="none" w:sz="0" w:space="0" w:color="auto"/>
            <w:left w:val="none" w:sz="0" w:space="0" w:color="auto"/>
            <w:bottom w:val="none" w:sz="0" w:space="0" w:color="auto"/>
            <w:right w:val="none" w:sz="0" w:space="0" w:color="auto"/>
          </w:divBdr>
        </w:div>
        <w:div w:id="787046627">
          <w:marLeft w:val="0"/>
          <w:marRight w:val="0"/>
          <w:marTop w:val="0"/>
          <w:marBottom w:val="0"/>
          <w:divBdr>
            <w:top w:val="none" w:sz="0" w:space="0" w:color="auto"/>
            <w:left w:val="none" w:sz="0" w:space="0" w:color="auto"/>
            <w:bottom w:val="none" w:sz="0" w:space="0" w:color="auto"/>
            <w:right w:val="none" w:sz="0" w:space="0" w:color="auto"/>
          </w:divBdr>
        </w:div>
        <w:div w:id="209191949">
          <w:marLeft w:val="0"/>
          <w:marRight w:val="0"/>
          <w:marTop w:val="0"/>
          <w:marBottom w:val="0"/>
          <w:divBdr>
            <w:top w:val="none" w:sz="0" w:space="0" w:color="auto"/>
            <w:left w:val="none" w:sz="0" w:space="0" w:color="auto"/>
            <w:bottom w:val="none" w:sz="0" w:space="0" w:color="auto"/>
            <w:right w:val="none" w:sz="0" w:space="0" w:color="auto"/>
          </w:divBdr>
        </w:div>
        <w:div w:id="1649016949">
          <w:marLeft w:val="0"/>
          <w:marRight w:val="0"/>
          <w:marTop w:val="0"/>
          <w:marBottom w:val="0"/>
          <w:divBdr>
            <w:top w:val="none" w:sz="0" w:space="0" w:color="auto"/>
            <w:left w:val="none" w:sz="0" w:space="0" w:color="auto"/>
            <w:bottom w:val="none" w:sz="0" w:space="0" w:color="auto"/>
            <w:right w:val="none" w:sz="0" w:space="0" w:color="auto"/>
          </w:divBdr>
        </w:div>
        <w:div w:id="128087786">
          <w:marLeft w:val="0"/>
          <w:marRight w:val="0"/>
          <w:marTop w:val="0"/>
          <w:marBottom w:val="0"/>
          <w:divBdr>
            <w:top w:val="none" w:sz="0" w:space="0" w:color="auto"/>
            <w:left w:val="none" w:sz="0" w:space="0" w:color="auto"/>
            <w:bottom w:val="none" w:sz="0" w:space="0" w:color="auto"/>
            <w:right w:val="none" w:sz="0" w:space="0" w:color="auto"/>
          </w:divBdr>
        </w:div>
        <w:div w:id="700932329">
          <w:marLeft w:val="0"/>
          <w:marRight w:val="0"/>
          <w:marTop w:val="0"/>
          <w:marBottom w:val="0"/>
          <w:divBdr>
            <w:top w:val="none" w:sz="0" w:space="0" w:color="auto"/>
            <w:left w:val="none" w:sz="0" w:space="0" w:color="auto"/>
            <w:bottom w:val="none" w:sz="0" w:space="0" w:color="auto"/>
            <w:right w:val="none" w:sz="0" w:space="0" w:color="auto"/>
          </w:divBdr>
        </w:div>
        <w:div w:id="1827429659">
          <w:marLeft w:val="0"/>
          <w:marRight w:val="0"/>
          <w:marTop w:val="0"/>
          <w:marBottom w:val="0"/>
          <w:divBdr>
            <w:top w:val="none" w:sz="0" w:space="0" w:color="auto"/>
            <w:left w:val="none" w:sz="0" w:space="0" w:color="auto"/>
            <w:bottom w:val="none" w:sz="0" w:space="0" w:color="auto"/>
            <w:right w:val="none" w:sz="0" w:space="0" w:color="auto"/>
          </w:divBdr>
        </w:div>
        <w:div w:id="2090610843">
          <w:marLeft w:val="0"/>
          <w:marRight w:val="0"/>
          <w:marTop w:val="0"/>
          <w:marBottom w:val="0"/>
          <w:divBdr>
            <w:top w:val="none" w:sz="0" w:space="0" w:color="auto"/>
            <w:left w:val="none" w:sz="0" w:space="0" w:color="auto"/>
            <w:bottom w:val="none" w:sz="0" w:space="0" w:color="auto"/>
            <w:right w:val="none" w:sz="0" w:space="0" w:color="auto"/>
          </w:divBdr>
        </w:div>
        <w:div w:id="1404765279">
          <w:marLeft w:val="0"/>
          <w:marRight w:val="0"/>
          <w:marTop w:val="0"/>
          <w:marBottom w:val="0"/>
          <w:divBdr>
            <w:top w:val="none" w:sz="0" w:space="0" w:color="auto"/>
            <w:left w:val="none" w:sz="0" w:space="0" w:color="auto"/>
            <w:bottom w:val="none" w:sz="0" w:space="0" w:color="auto"/>
            <w:right w:val="none" w:sz="0" w:space="0" w:color="auto"/>
          </w:divBdr>
        </w:div>
        <w:div w:id="1241449133">
          <w:marLeft w:val="0"/>
          <w:marRight w:val="0"/>
          <w:marTop w:val="0"/>
          <w:marBottom w:val="0"/>
          <w:divBdr>
            <w:top w:val="none" w:sz="0" w:space="0" w:color="auto"/>
            <w:left w:val="none" w:sz="0" w:space="0" w:color="auto"/>
            <w:bottom w:val="none" w:sz="0" w:space="0" w:color="auto"/>
            <w:right w:val="none" w:sz="0" w:space="0" w:color="auto"/>
          </w:divBdr>
        </w:div>
        <w:div w:id="788931513">
          <w:marLeft w:val="0"/>
          <w:marRight w:val="0"/>
          <w:marTop w:val="0"/>
          <w:marBottom w:val="0"/>
          <w:divBdr>
            <w:top w:val="none" w:sz="0" w:space="0" w:color="auto"/>
            <w:left w:val="none" w:sz="0" w:space="0" w:color="auto"/>
            <w:bottom w:val="none" w:sz="0" w:space="0" w:color="auto"/>
            <w:right w:val="none" w:sz="0" w:space="0" w:color="auto"/>
          </w:divBdr>
        </w:div>
        <w:div w:id="1966426035">
          <w:marLeft w:val="0"/>
          <w:marRight w:val="0"/>
          <w:marTop w:val="0"/>
          <w:marBottom w:val="0"/>
          <w:divBdr>
            <w:top w:val="none" w:sz="0" w:space="0" w:color="auto"/>
            <w:left w:val="none" w:sz="0" w:space="0" w:color="auto"/>
            <w:bottom w:val="none" w:sz="0" w:space="0" w:color="auto"/>
            <w:right w:val="none" w:sz="0" w:space="0" w:color="auto"/>
          </w:divBdr>
        </w:div>
        <w:div w:id="1024667971">
          <w:marLeft w:val="0"/>
          <w:marRight w:val="0"/>
          <w:marTop w:val="0"/>
          <w:marBottom w:val="0"/>
          <w:divBdr>
            <w:top w:val="none" w:sz="0" w:space="0" w:color="auto"/>
            <w:left w:val="none" w:sz="0" w:space="0" w:color="auto"/>
            <w:bottom w:val="none" w:sz="0" w:space="0" w:color="auto"/>
            <w:right w:val="none" w:sz="0" w:space="0" w:color="auto"/>
          </w:divBdr>
        </w:div>
        <w:div w:id="1601180289">
          <w:marLeft w:val="0"/>
          <w:marRight w:val="0"/>
          <w:marTop w:val="0"/>
          <w:marBottom w:val="0"/>
          <w:divBdr>
            <w:top w:val="none" w:sz="0" w:space="0" w:color="auto"/>
            <w:left w:val="none" w:sz="0" w:space="0" w:color="auto"/>
            <w:bottom w:val="none" w:sz="0" w:space="0" w:color="auto"/>
            <w:right w:val="none" w:sz="0" w:space="0" w:color="auto"/>
          </w:divBdr>
        </w:div>
        <w:div w:id="1674068388">
          <w:marLeft w:val="0"/>
          <w:marRight w:val="0"/>
          <w:marTop w:val="0"/>
          <w:marBottom w:val="0"/>
          <w:divBdr>
            <w:top w:val="none" w:sz="0" w:space="0" w:color="auto"/>
            <w:left w:val="none" w:sz="0" w:space="0" w:color="auto"/>
            <w:bottom w:val="none" w:sz="0" w:space="0" w:color="auto"/>
            <w:right w:val="none" w:sz="0" w:space="0" w:color="auto"/>
          </w:divBdr>
        </w:div>
        <w:div w:id="1031227245">
          <w:marLeft w:val="0"/>
          <w:marRight w:val="0"/>
          <w:marTop w:val="0"/>
          <w:marBottom w:val="0"/>
          <w:divBdr>
            <w:top w:val="none" w:sz="0" w:space="0" w:color="auto"/>
            <w:left w:val="none" w:sz="0" w:space="0" w:color="auto"/>
            <w:bottom w:val="none" w:sz="0" w:space="0" w:color="auto"/>
            <w:right w:val="none" w:sz="0" w:space="0" w:color="auto"/>
          </w:divBdr>
        </w:div>
        <w:div w:id="837118197">
          <w:marLeft w:val="0"/>
          <w:marRight w:val="0"/>
          <w:marTop w:val="0"/>
          <w:marBottom w:val="0"/>
          <w:divBdr>
            <w:top w:val="none" w:sz="0" w:space="0" w:color="auto"/>
            <w:left w:val="none" w:sz="0" w:space="0" w:color="auto"/>
            <w:bottom w:val="none" w:sz="0" w:space="0" w:color="auto"/>
            <w:right w:val="none" w:sz="0" w:space="0" w:color="auto"/>
          </w:divBdr>
        </w:div>
        <w:div w:id="936719821">
          <w:marLeft w:val="0"/>
          <w:marRight w:val="0"/>
          <w:marTop w:val="0"/>
          <w:marBottom w:val="0"/>
          <w:divBdr>
            <w:top w:val="none" w:sz="0" w:space="0" w:color="auto"/>
            <w:left w:val="none" w:sz="0" w:space="0" w:color="auto"/>
            <w:bottom w:val="none" w:sz="0" w:space="0" w:color="auto"/>
            <w:right w:val="none" w:sz="0" w:space="0" w:color="auto"/>
          </w:divBdr>
        </w:div>
        <w:div w:id="501550608">
          <w:marLeft w:val="0"/>
          <w:marRight w:val="0"/>
          <w:marTop w:val="0"/>
          <w:marBottom w:val="0"/>
          <w:divBdr>
            <w:top w:val="none" w:sz="0" w:space="0" w:color="auto"/>
            <w:left w:val="none" w:sz="0" w:space="0" w:color="auto"/>
            <w:bottom w:val="none" w:sz="0" w:space="0" w:color="auto"/>
            <w:right w:val="none" w:sz="0" w:space="0" w:color="auto"/>
          </w:divBdr>
        </w:div>
        <w:div w:id="276374054">
          <w:marLeft w:val="0"/>
          <w:marRight w:val="0"/>
          <w:marTop w:val="0"/>
          <w:marBottom w:val="0"/>
          <w:divBdr>
            <w:top w:val="none" w:sz="0" w:space="0" w:color="auto"/>
            <w:left w:val="none" w:sz="0" w:space="0" w:color="auto"/>
            <w:bottom w:val="none" w:sz="0" w:space="0" w:color="auto"/>
            <w:right w:val="none" w:sz="0" w:space="0" w:color="auto"/>
          </w:divBdr>
        </w:div>
        <w:div w:id="742023531">
          <w:marLeft w:val="0"/>
          <w:marRight w:val="0"/>
          <w:marTop w:val="0"/>
          <w:marBottom w:val="0"/>
          <w:divBdr>
            <w:top w:val="none" w:sz="0" w:space="0" w:color="auto"/>
            <w:left w:val="none" w:sz="0" w:space="0" w:color="auto"/>
            <w:bottom w:val="none" w:sz="0" w:space="0" w:color="auto"/>
            <w:right w:val="none" w:sz="0" w:space="0" w:color="auto"/>
          </w:divBdr>
        </w:div>
        <w:div w:id="2096516729">
          <w:marLeft w:val="0"/>
          <w:marRight w:val="0"/>
          <w:marTop w:val="0"/>
          <w:marBottom w:val="0"/>
          <w:divBdr>
            <w:top w:val="none" w:sz="0" w:space="0" w:color="auto"/>
            <w:left w:val="none" w:sz="0" w:space="0" w:color="auto"/>
            <w:bottom w:val="none" w:sz="0" w:space="0" w:color="auto"/>
            <w:right w:val="none" w:sz="0" w:space="0" w:color="auto"/>
          </w:divBdr>
        </w:div>
        <w:div w:id="535580286">
          <w:marLeft w:val="0"/>
          <w:marRight w:val="0"/>
          <w:marTop w:val="0"/>
          <w:marBottom w:val="0"/>
          <w:divBdr>
            <w:top w:val="none" w:sz="0" w:space="0" w:color="auto"/>
            <w:left w:val="none" w:sz="0" w:space="0" w:color="auto"/>
            <w:bottom w:val="none" w:sz="0" w:space="0" w:color="auto"/>
            <w:right w:val="none" w:sz="0" w:space="0" w:color="auto"/>
          </w:divBdr>
        </w:div>
        <w:div w:id="1151870375">
          <w:marLeft w:val="0"/>
          <w:marRight w:val="0"/>
          <w:marTop w:val="0"/>
          <w:marBottom w:val="0"/>
          <w:divBdr>
            <w:top w:val="none" w:sz="0" w:space="0" w:color="auto"/>
            <w:left w:val="none" w:sz="0" w:space="0" w:color="auto"/>
            <w:bottom w:val="none" w:sz="0" w:space="0" w:color="auto"/>
            <w:right w:val="none" w:sz="0" w:space="0" w:color="auto"/>
          </w:divBdr>
        </w:div>
        <w:div w:id="106584322">
          <w:marLeft w:val="0"/>
          <w:marRight w:val="0"/>
          <w:marTop w:val="0"/>
          <w:marBottom w:val="0"/>
          <w:divBdr>
            <w:top w:val="none" w:sz="0" w:space="0" w:color="auto"/>
            <w:left w:val="none" w:sz="0" w:space="0" w:color="auto"/>
            <w:bottom w:val="none" w:sz="0" w:space="0" w:color="auto"/>
            <w:right w:val="none" w:sz="0" w:space="0" w:color="auto"/>
          </w:divBdr>
        </w:div>
        <w:div w:id="857087888">
          <w:marLeft w:val="0"/>
          <w:marRight w:val="0"/>
          <w:marTop w:val="0"/>
          <w:marBottom w:val="0"/>
          <w:divBdr>
            <w:top w:val="none" w:sz="0" w:space="0" w:color="auto"/>
            <w:left w:val="none" w:sz="0" w:space="0" w:color="auto"/>
            <w:bottom w:val="none" w:sz="0" w:space="0" w:color="auto"/>
            <w:right w:val="none" w:sz="0" w:space="0" w:color="auto"/>
          </w:divBdr>
        </w:div>
        <w:div w:id="1808816387">
          <w:marLeft w:val="0"/>
          <w:marRight w:val="0"/>
          <w:marTop w:val="0"/>
          <w:marBottom w:val="0"/>
          <w:divBdr>
            <w:top w:val="none" w:sz="0" w:space="0" w:color="auto"/>
            <w:left w:val="none" w:sz="0" w:space="0" w:color="auto"/>
            <w:bottom w:val="none" w:sz="0" w:space="0" w:color="auto"/>
            <w:right w:val="none" w:sz="0" w:space="0" w:color="auto"/>
          </w:divBdr>
        </w:div>
        <w:div w:id="1531064920">
          <w:marLeft w:val="0"/>
          <w:marRight w:val="0"/>
          <w:marTop w:val="0"/>
          <w:marBottom w:val="0"/>
          <w:divBdr>
            <w:top w:val="none" w:sz="0" w:space="0" w:color="auto"/>
            <w:left w:val="none" w:sz="0" w:space="0" w:color="auto"/>
            <w:bottom w:val="none" w:sz="0" w:space="0" w:color="auto"/>
            <w:right w:val="none" w:sz="0" w:space="0" w:color="auto"/>
          </w:divBdr>
        </w:div>
        <w:div w:id="1665620627">
          <w:marLeft w:val="0"/>
          <w:marRight w:val="0"/>
          <w:marTop w:val="0"/>
          <w:marBottom w:val="0"/>
          <w:divBdr>
            <w:top w:val="none" w:sz="0" w:space="0" w:color="auto"/>
            <w:left w:val="none" w:sz="0" w:space="0" w:color="auto"/>
            <w:bottom w:val="none" w:sz="0" w:space="0" w:color="auto"/>
            <w:right w:val="none" w:sz="0" w:space="0" w:color="auto"/>
          </w:divBdr>
        </w:div>
        <w:div w:id="1855075923">
          <w:marLeft w:val="0"/>
          <w:marRight w:val="0"/>
          <w:marTop w:val="0"/>
          <w:marBottom w:val="0"/>
          <w:divBdr>
            <w:top w:val="none" w:sz="0" w:space="0" w:color="auto"/>
            <w:left w:val="none" w:sz="0" w:space="0" w:color="auto"/>
            <w:bottom w:val="none" w:sz="0" w:space="0" w:color="auto"/>
            <w:right w:val="none" w:sz="0" w:space="0" w:color="auto"/>
          </w:divBdr>
        </w:div>
        <w:div w:id="394159415">
          <w:marLeft w:val="0"/>
          <w:marRight w:val="0"/>
          <w:marTop w:val="0"/>
          <w:marBottom w:val="0"/>
          <w:divBdr>
            <w:top w:val="none" w:sz="0" w:space="0" w:color="auto"/>
            <w:left w:val="none" w:sz="0" w:space="0" w:color="auto"/>
            <w:bottom w:val="none" w:sz="0" w:space="0" w:color="auto"/>
            <w:right w:val="none" w:sz="0" w:space="0" w:color="auto"/>
          </w:divBdr>
        </w:div>
        <w:div w:id="279727469">
          <w:marLeft w:val="0"/>
          <w:marRight w:val="0"/>
          <w:marTop w:val="0"/>
          <w:marBottom w:val="0"/>
          <w:divBdr>
            <w:top w:val="none" w:sz="0" w:space="0" w:color="auto"/>
            <w:left w:val="none" w:sz="0" w:space="0" w:color="auto"/>
            <w:bottom w:val="none" w:sz="0" w:space="0" w:color="auto"/>
            <w:right w:val="none" w:sz="0" w:space="0" w:color="auto"/>
          </w:divBdr>
        </w:div>
        <w:div w:id="2040156321">
          <w:marLeft w:val="0"/>
          <w:marRight w:val="0"/>
          <w:marTop w:val="0"/>
          <w:marBottom w:val="0"/>
          <w:divBdr>
            <w:top w:val="none" w:sz="0" w:space="0" w:color="auto"/>
            <w:left w:val="none" w:sz="0" w:space="0" w:color="auto"/>
            <w:bottom w:val="none" w:sz="0" w:space="0" w:color="auto"/>
            <w:right w:val="none" w:sz="0" w:space="0" w:color="auto"/>
          </w:divBdr>
        </w:div>
        <w:div w:id="1035615250">
          <w:marLeft w:val="0"/>
          <w:marRight w:val="0"/>
          <w:marTop w:val="0"/>
          <w:marBottom w:val="0"/>
          <w:divBdr>
            <w:top w:val="none" w:sz="0" w:space="0" w:color="auto"/>
            <w:left w:val="none" w:sz="0" w:space="0" w:color="auto"/>
            <w:bottom w:val="none" w:sz="0" w:space="0" w:color="auto"/>
            <w:right w:val="none" w:sz="0" w:space="0" w:color="auto"/>
          </w:divBdr>
        </w:div>
        <w:div w:id="514461229">
          <w:marLeft w:val="0"/>
          <w:marRight w:val="0"/>
          <w:marTop w:val="0"/>
          <w:marBottom w:val="0"/>
          <w:divBdr>
            <w:top w:val="none" w:sz="0" w:space="0" w:color="auto"/>
            <w:left w:val="none" w:sz="0" w:space="0" w:color="auto"/>
            <w:bottom w:val="none" w:sz="0" w:space="0" w:color="auto"/>
            <w:right w:val="none" w:sz="0" w:space="0" w:color="auto"/>
          </w:divBdr>
        </w:div>
        <w:div w:id="1819760594">
          <w:marLeft w:val="0"/>
          <w:marRight w:val="0"/>
          <w:marTop w:val="0"/>
          <w:marBottom w:val="0"/>
          <w:divBdr>
            <w:top w:val="none" w:sz="0" w:space="0" w:color="auto"/>
            <w:left w:val="none" w:sz="0" w:space="0" w:color="auto"/>
            <w:bottom w:val="none" w:sz="0" w:space="0" w:color="auto"/>
            <w:right w:val="none" w:sz="0" w:space="0" w:color="auto"/>
          </w:divBdr>
        </w:div>
        <w:div w:id="697968506">
          <w:marLeft w:val="0"/>
          <w:marRight w:val="0"/>
          <w:marTop w:val="0"/>
          <w:marBottom w:val="0"/>
          <w:divBdr>
            <w:top w:val="none" w:sz="0" w:space="0" w:color="auto"/>
            <w:left w:val="none" w:sz="0" w:space="0" w:color="auto"/>
            <w:bottom w:val="none" w:sz="0" w:space="0" w:color="auto"/>
            <w:right w:val="none" w:sz="0" w:space="0" w:color="auto"/>
          </w:divBdr>
        </w:div>
        <w:div w:id="156652448">
          <w:marLeft w:val="0"/>
          <w:marRight w:val="0"/>
          <w:marTop w:val="0"/>
          <w:marBottom w:val="0"/>
          <w:divBdr>
            <w:top w:val="none" w:sz="0" w:space="0" w:color="auto"/>
            <w:left w:val="none" w:sz="0" w:space="0" w:color="auto"/>
            <w:bottom w:val="none" w:sz="0" w:space="0" w:color="auto"/>
            <w:right w:val="none" w:sz="0" w:space="0" w:color="auto"/>
          </w:divBdr>
        </w:div>
        <w:div w:id="968364387">
          <w:marLeft w:val="0"/>
          <w:marRight w:val="0"/>
          <w:marTop w:val="0"/>
          <w:marBottom w:val="0"/>
          <w:divBdr>
            <w:top w:val="none" w:sz="0" w:space="0" w:color="auto"/>
            <w:left w:val="none" w:sz="0" w:space="0" w:color="auto"/>
            <w:bottom w:val="none" w:sz="0" w:space="0" w:color="auto"/>
            <w:right w:val="none" w:sz="0" w:space="0" w:color="auto"/>
          </w:divBdr>
        </w:div>
        <w:div w:id="2118257862">
          <w:marLeft w:val="0"/>
          <w:marRight w:val="0"/>
          <w:marTop w:val="0"/>
          <w:marBottom w:val="0"/>
          <w:divBdr>
            <w:top w:val="none" w:sz="0" w:space="0" w:color="auto"/>
            <w:left w:val="none" w:sz="0" w:space="0" w:color="auto"/>
            <w:bottom w:val="none" w:sz="0" w:space="0" w:color="auto"/>
            <w:right w:val="none" w:sz="0" w:space="0" w:color="auto"/>
          </w:divBdr>
        </w:div>
        <w:div w:id="250238609">
          <w:marLeft w:val="0"/>
          <w:marRight w:val="0"/>
          <w:marTop w:val="0"/>
          <w:marBottom w:val="0"/>
          <w:divBdr>
            <w:top w:val="none" w:sz="0" w:space="0" w:color="auto"/>
            <w:left w:val="none" w:sz="0" w:space="0" w:color="auto"/>
            <w:bottom w:val="none" w:sz="0" w:space="0" w:color="auto"/>
            <w:right w:val="none" w:sz="0" w:space="0" w:color="auto"/>
          </w:divBdr>
        </w:div>
        <w:div w:id="735131952">
          <w:marLeft w:val="0"/>
          <w:marRight w:val="0"/>
          <w:marTop w:val="0"/>
          <w:marBottom w:val="0"/>
          <w:divBdr>
            <w:top w:val="none" w:sz="0" w:space="0" w:color="auto"/>
            <w:left w:val="none" w:sz="0" w:space="0" w:color="auto"/>
            <w:bottom w:val="none" w:sz="0" w:space="0" w:color="auto"/>
            <w:right w:val="none" w:sz="0" w:space="0" w:color="auto"/>
          </w:divBdr>
        </w:div>
        <w:div w:id="1925068519">
          <w:marLeft w:val="0"/>
          <w:marRight w:val="0"/>
          <w:marTop w:val="0"/>
          <w:marBottom w:val="0"/>
          <w:divBdr>
            <w:top w:val="none" w:sz="0" w:space="0" w:color="auto"/>
            <w:left w:val="none" w:sz="0" w:space="0" w:color="auto"/>
            <w:bottom w:val="none" w:sz="0" w:space="0" w:color="auto"/>
            <w:right w:val="none" w:sz="0" w:space="0" w:color="auto"/>
          </w:divBdr>
        </w:div>
        <w:div w:id="1258559929">
          <w:marLeft w:val="0"/>
          <w:marRight w:val="0"/>
          <w:marTop w:val="0"/>
          <w:marBottom w:val="0"/>
          <w:divBdr>
            <w:top w:val="none" w:sz="0" w:space="0" w:color="auto"/>
            <w:left w:val="none" w:sz="0" w:space="0" w:color="auto"/>
            <w:bottom w:val="none" w:sz="0" w:space="0" w:color="auto"/>
            <w:right w:val="none" w:sz="0" w:space="0" w:color="auto"/>
          </w:divBdr>
        </w:div>
        <w:div w:id="1726643062">
          <w:marLeft w:val="0"/>
          <w:marRight w:val="0"/>
          <w:marTop w:val="0"/>
          <w:marBottom w:val="0"/>
          <w:divBdr>
            <w:top w:val="none" w:sz="0" w:space="0" w:color="auto"/>
            <w:left w:val="none" w:sz="0" w:space="0" w:color="auto"/>
            <w:bottom w:val="none" w:sz="0" w:space="0" w:color="auto"/>
            <w:right w:val="none" w:sz="0" w:space="0" w:color="auto"/>
          </w:divBdr>
        </w:div>
        <w:div w:id="214238824">
          <w:marLeft w:val="0"/>
          <w:marRight w:val="0"/>
          <w:marTop w:val="0"/>
          <w:marBottom w:val="0"/>
          <w:divBdr>
            <w:top w:val="none" w:sz="0" w:space="0" w:color="auto"/>
            <w:left w:val="none" w:sz="0" w:space="0" w:color="auto"/>
            <w:bottom w:val="none" w:sz="0" w:space="0" w:color="auto"/>
            <w:right w:val="none" w:sz="0" w:space="0" w:color="auto"/>
          </w:divBdr>
        </w:div>
        <w:div w:id="1375082781">
          <w:marLeft w:val="0"/>
          <w:marRight w:val="0"/>
          <w:marTop w:val="0"/>
          <w:marBottom w:val="0"/>
          <w:divBdr>
            <w:top w:val="none" w:sz="0" w:space="0" w:color="auto"/>
            <w:left w:val="none" w:sz="0" w:space="0" w:color="auto"/>
            <w:bottom w:val="none" w:sz="0" w:space="0" w:color="auto"/>
            <w:right w:val="none" w:sz="0" w:space="0" w:color="auto"/>
          </w:divBdr>
        </w:div>
        <w:div w:id="2012565933">
          <w:marLeft w:val="0"/>
          <w:marRight w:val="0"/>
          <w:marTop w:val="0"/>
          <w:marBottom w:val="0"/>
          <w:divBdr>
            <w:top w:val="none" w:sz="0" w:space="0" w:color="auto"/>
            <w:left w:val="none" w:sz="0" w:space="0" w:color="auto"/>
            <w:bottom w:val="none" w:sz="0" w:space="0" w:color="auto"/>
            <w:right w:val="none" w:sz="0" w:space="0" w:color="auto"/>
          </w:divBdr>
        </w:div>
        <w:div w:id="1937128398">
          <w:marLeft w:val="0"/>
          <w:marRight w:val="0"/>
          <w:marTop w:val="0"/>
          <w:marBottom w:val="0"/>
          <w:divBdr>
            <w:top w:val="none" w:sz="0" w:space="0" w:color="auto"/>
            <w:left w:val="none" w:sz="0" w:space="0" w:color="auto"/>
            <w:bottom w:val="none" w:sz="0" w:space="0" w:color="auto"/>
            <w:right w:val="none" w:sz="0" w:space="0" w:color="auto"/>
          </w:divBdr>
        </w:div>
        <w:div w:id="1984654656">
          <w:marLeft w:val="0"/>
          <w:marRight w:val="0"/>
          <w:marTop w:val="0"/>
          <w:marBottom w:val="0"/>
          <w:divBdr>
            <w:top w:val="none" w:sz="0" w:space="0" w:color="auto"/>
            <w:left w:val="none" w:sz="0" w:space="0" w:color="auto"/>
            <w:bottom w:val="none" w:sz="0" w:space="0" w:color="auto"/>
            <w:right w:val="none" w:sz="0" w:space="0" w:color="auto"/>
          </w:divBdr>
        </w:div>
        <w:div w:id="1600867962">
          <w:marLeft w:val="0"/>
          <w:marRight w:val="0"/>
          <w:marTop w:val="0"/>
          <w:marBottom w:val="0"/>
          <w:divBdr>
            <w:top w:val="none" w:sz="0" w:space="0" w:color="auto"/>
            <w:left w:val="none" w:sz="0" w:space="0" w:color="auto"/>
            <w:bottom w:val="none" w:sz="0" w:space="0" w:color="auto"/>
            <w:right w:val="none" w:sz="0" w:space="0" w:color="auto"/>
          </w:divBdr>
        </w:div>
        <w:div w:id="1256984648">
          <w:marLeft w:val="0"/>
          <w:marRight w:val="0"/>
          <w:marTop w:val="0"/>
          <w:marBottom w:val="0"/>
          <w:divBdr>
            <w:top w:val="none" w:sz="0" w:space="0" w:color="auto"/>
            <w:left w:val="none" w:sz="0" w:space="0" w:color="auto"/>
            <w:bottom w:val="none" w:sz="0" w:space="0" w:color="auto"/>
            <w:right w:val="none" w:sz="0" w:space="0" w:color="auto"/>
          </w:divBdr>
        </w:div>
        <w:div w:id="850220836">
          <w:marLeft w:val="0"/>
          <w:marRight w:val="0"/>
          <w:marTop w:val="0"/>
          <w:marBottom w:val="0"/>
          <w:divBdr>
            <w:top w:val="none" w:sz="0" w:space="0" w:color="auto"/>
            <w:left w:val="none" w:sz="0" w:space="0" w:color="auto"/>
            <w:bottom w:val="none" w:sz="0" w:space="0" w:color="auto"/>
            <w:right w:val="none" w:sz="0" w:space="0" w:color="auto"/>
          </w:divBdr>
        </w:div>
        <w:div w:id="298925110">
          <w:marLeft w:val="0"/>
          <w:marRight w:val="0"/>
          <w:marTop w:val="0"/>
          <w:marBottom w:val="0"/>
          <w:divBdr>
            <w:top w:val="none" w:sz="0" w:space="0" w:color="auto"/>
            <w:left w:val="none" w:sz="0" w:space="0" w:color="auto"/>
            <w:bottom w:val="none" w:sz="0" w:space="0" w:color="auto"/>
            <w:right w:val="none" w:sz="0" w:space="0" w:color="auto"/>
          </w:divBdr>
        </w:div>
        <w:div w:id="2106070779">
          <w:marLeft w:val="0"/>
          <w:marRight w:val="0"/>
          <w:marTop w:val="0"/>
          <w:marBottom w:val="0"/>
          <w:divBdr>
            <w:top w:val="none" w:sz="0" w:space="0" w:color="auto"/>
            <w:left w:val="none" w:sz="0" w:space="0" w:color="auto"/>
            <w:bottom w:val="none" w:sz="0" w:space="0" w:color="auto"/>
            <w:right w:val="none" w:sz="0" w:space="0" w:color="auto"/>
          </w:divBdr>
        </w:div>
        <w:div w:id="603810944">
          <w:marLeft w:val="0"/>
          <w:marRight w:val="0"/>
          <w:marTop w:val="0"/>
          <w:marBottom w:val="0"/>
          <w:divBdr>
            <w:top w:val="none" w:sz="0" w:space="0" w:color="auto"/>
            <w:left w:val="none" w:sz="0" w:space="0" w:color="auto"/>
            <w:bottom w:val="none" w:sz="0" w:space="0" w:color="auto"/>
            <w:right w:val="none" w:sz="0" w:space="0" w:color="auto"/>
          </w:divBdr>
        </w:div>
        <w:div w:id="127358806">
          <w:marLeft w:val="0"/>
          <w:marRight w:val="0"/>
          <w:marTop w:val="0"/>
          <w:marBottom w:val="0"/>
          <w:divBdr>
            <w:top w:val="none" w:sz="0" w:space="0" w:color="auto"/>
            <w:left w:val="none" w:sz="0" w:space="0" w:color="auto"/>
            <w:bottom w:val="none" w:sz="0" w:space="0" w:color="auto"/>
            <w:right w:val="none" w:sz="0" w:space="0" w:color="auto"/>
          </w:divBdr>
        </w:div>
        <w:div w:id="523710853">
          <w:marLeft w:val="0"/>
          <w:marRight w:val="0"/>
          <w:marTop w:val="0"/>
          <w:marBottom w:val="0"/>
          <w:divBdr>
            <w:top w:val="none" w:sz="0" w:space="0" w:color="auto"/>
            <w:left w:val="none" w:sz="0" w:space="0" w:color="auto"/>
            <w:bottom w:val="none" w:sz="0" w:space="0" w:color="auto"/>
            <w:right w:val="none" w:sz="0" w:space="0" w:color="auto"/>
          </w:divBdr>
        </w:div>
        <w:div w:id="1070663353">
          <w:marLeft w:val="0"/>
          <w:marRight w:val="0"/>
          <w:marTop w:val="0"/>
          <w:marBottom w:val="0"/>
          <w:divBdr>
            <w:top w:val="none" w:sz="0" w:space="0" w:color="auto"/>
            <w:left w:val="none" w:sz="0" w:space="0" w:color="auto"/>
            <w:bottom w:val="none" w:sz="0" w:space="0" w:color="auto"/>
            <w:right w:val="none" w:sz="0" w:space="0" w:color="auto"/>
          </w:divBdr>
        </w:div>
        <w:div w:id="1828664283">
          <w:marLeft w:val="0"/>
          <w:marRight w:val="0"/>
          <w:marTop w:val="0"/>
          <w:marBottom w:val="0"/>
          <w:divBdr>
            <w:top w:val="none" w:sz="0" w:space="0" w:color="auto"/>
            <w:left w:val="none" w:sz="0" w:space="0" w:color="auto"/>
            <w:bottom w:val="none" w:sz="0" w:space="0" w:color="auto"/>
            <w:right w:val="none" w:sz="0" w:space="0" w:color="auto"/>
          </w:divBdr>
        </w:div>
        <w:div w:id="25833770">
          <w:marLeft w:val="0"/>
          <w:marRight w:val="0"/>
          <w:marTop w:val="0"/>
          <w:marBottom w:val="0"/>
          <w:divBdr>
            <w:top w:val="none" w:sz="0" w:space="0" w:color="auto"/>
            <w:left w:val="none" w:sz="0" w:space="0" w:color="auto"/>
            <w:bottom w:val="none" w:sz="0" w:space="0" w:color="auto"/>
            <w:right w:val="none" w:sz="0" w:space="0" w:color="auto"/>
          </w:divBdr>
        </w:div>
        <w:div w:id="680351103">
          <w:marLeft w:val="0"/>
          <w:marRight w:val="0"/>
          <w:marTop w:val="0"/>
          <w:marBottom w:val="0"/>
          <w:divBdr>
            <w:top w:val="none" w:sz="0" w:space="0" w:color="auto"/>
            <w:left w:val="none" w:sz="0" w:space="0" w:color="auto"/>
            <w:bottom w:val="none" w:sz="0" w:space="0" w:color="auto"/>
            <w:right w:val="none" w:sz="0" w:space="0" w:color="auto"/>
          </w:divBdr>
        </w:div>
        <w:div w:id="407464260">
          <w:marLeft w:val="0"/>
          <w:marRight w:val="0"/>
          <w:marTop w:val="0"/>
          <w:marBottom w:val="0"/>
          <w:divBdr>
            <w:top w:val="none" w:sz="0" w:space="0" w:color="auto"/>
            <w:left w:val="none" w:sz="0" w:space="0" w:color="auto"/>
            <w:bottom w:val="none" w:sz="0" w:space="0" w:color="auto"/>
            <w:right w:val="none" w:sz="0" w:space="0" w:color="auto"/>
          </w:divBdr>
        </w:div>
        <w:div w:id="216356434">
          <w:marLeft w:val="0"/>
          <w:marRight w:val="0"/>
          <w:marTop w:val="0"/>
          <w:marBottom w:val="0"/>
          <w:divBdr>
            <w:top w:val="none" w:sz="0" w:space="0" w:color="auto"/>
            <w:left w:val="none" w:sz="0" w:space="0" w:color="auto"/>
            <w:bottom w:val="none" w:sz="0" w:space="0" w:color="auto"/>
            <w:right w:val="none" w:sz="0" w:space="0" w:color="auto"/>
          </w:divBdr>
        </w:div>
        <w:div w:id="526066668">
          <w:marLeft w:val="0"/>
          <w:marRight w:val="0"/>
          <w:marTop w:val="0"/>
          <w:marBottom w:val="0"/>
          <w:divBdr>
            <w:top w:val="none" w:sz="0" w:space="0" w:color="auto"/>
            <w:left w:val="none" w:sz="0" w:space="0" w:color="auto"/>
            <w:bottom w:val="none" w:sz="0" w:space="0" w:color="auto"/>
            <w:right w:val="none" w:sz="0" w:space="0" w:color="auto"/>
          </w:divBdr>
        </w:div>
        <w:div w:id="405541024">
          <w:marLeft w:val="0"/>
          <w:marRight w:val="0"/>
          <w:marTop w:val="0"/>
          <w:marBottom w:val="0"/>
          <w:divBdr>
            <w:top w:val="none" w:sz="0" w:space="0" w:color="auto"/>
            <w:left w:val="none" w:sz="0" w:space="0" w:color="auto"/>
            <w:bottom w:val="none" w:sz="0" w:space="0" w:color="auto"/>
            <w:right w:val="none" w:sz="0" w:space="0" w:color="auto"/>
          </w:divBdr>
        </w:div>
        <w:div w:id="1738165957">
          <w:marLeft w:val="0"/>
          <w:marRight w:val="0"/>
          <w:marTop w:val="0"/>
          <w:marBottom w:val="0"/>
          <w:divBdr>
            <w:top w:val="none" w:sz="0" w:space="0" w:color="auto"/>
            <w:left w:val="none" w:sz="0" w:space="0" w:color="auto"/>
            <w:bottom w:val="none" w:sz="0" w:space="0" w:color="auto"/>
            <w:right w:val="none" w:sz="0" w:space="0" w:color="auto"/>
          </w:divBdr>
        </w:div>
        <w:div w:id="1761901605">
          <w:marLeft w:val="0"/>
          <w:marRight w:val="0"/>
          <w:marTop w:val="0"/>
          <w:marBottom w:val="0"/>
          <w:divBdr>
            <w:top w:val="none" w:sz="0" w:space="0" w:color="auto"/>
            <w:left w:val="none" w:sz="0" w:space="0" w:color="auto"/>
            <w:bottom w:val="none" w:sz="0" w:space="0" w:color="auto"/>
            <w:right w:val="none" w:sz="0" w:space="0" w:color="auto"/>
          </w:divBdr>
        </w:div>
        <w:div w:id="827792967">
          <w:marLeft w:val="0"/>
          <w:marRight w:val="0"/>
          <w:marTop w:val="0"/>
          <w:marBottom w:val="0"/>
          <w:divBdr>
            <w:top w:val="none" w:sz="0" w:space="0" w:color="auto"/>
            <w:left w:val="none" w:sz="0" w:space="0" w:color="auto"/>
            <w:bottom w:val="none" w:sz="0" w:space="0" w:color="auto"/>
            <w:right w:val="none" w:sz="0" w:space="0" w:color="auto"/>
          </w:divBdr>
        </w:div>
        <w:div w:id="311952589">
          <w:marLeft w:val="0"/>
          <w:marRight w:val="0"/>
          <w:marTop w:val="0"/>
          <w:marBottom w:val="0"/>
          <w:divBdr>
            <w:top w:val="none" w:sz="0" w:space="0" w:color="auto"/>
            <w:left w:val="none" w:sz="0" w:space="0" w:color="auto"/>
            <w:bottom w:val="none" w:sz="0" w:space="0" w:color="auto"/>
            <w:right w:val="none" w:sz="0" w:space="0" w:color="auto"/>
          </w:divBdr>
        </w:div>
        <w:div w:id="707219314">
          <w:marLeft w:val="0"/>
          <w:marRight w:val="0"/>
          <w:marTop w:val="0"/>
          <w:marBottom w:val="0"/>
          <w:divBdr>
            <w:top w:val="none" w:sz="0" w:space="0" w:color="auto"/>
            <w:left w:val="none" w:sz="0" w:space="0" w:color="auto"/>
            <w:bottom w:val="none" w:sz="0" w:space="0" w:color="auto"/>
            <w:right w:val="none" w:sz="0" w:space="0" w:color="auto"/>
          </w:divBdr>
        </w:div>
        <w:div w:id="1550726828">
          <w:marLeft w:val="0"/>
          <w:marRight w:val="0"/>
          <w:marTop w:val="0"/>
          <w:marBottom w:val="0"/>
          <w:divBdr>
            <w:top w:val="none" w:sz="0" w:space="0" w:color="auto"/>
            <w:left w:val="none" w:sz="0" w:space="0" w:color="auto"/>
            <w:bottom w:val="none" w:sz="0" w:space="0" w:color="auto"/>
            <w:right w:val="none" w:sz="0" w:space="0" w:color="auto"/>
          </w:divBdr>
        </w:div>
        <w:div w:id="108818878">
          <w:marLeft w:val="0"/>
          <w:marRight w:val="0"/>
          <w:marTop w:val="0"/>
          <w:marBottom w:val="0"/>
          <w:divBdr>
            <w:top w:val="none" w:sz="0" w:space="0" w:color="auto"/>
            <w:left w:val="none" w:sz="0" w:space="0" w:color="auto"/>
            <w:bottom w:val="none" w:sz="0" w:space="0" w:color="auto"/>
            <w:right w:val="none" w:sz="0" w:space="0" w:color="auto"/>
          </w:divBdr>
        </w:div>
        <w:div w:id="753287293">
          <w:marLeft w:val="0"/>
          <w:marRight w:val="0"/>
          <w:marTop w:val="0"/>
          <w:marBottom w:val="0"/>
          <w:divBdr>
            <w:top w:val="none" w:sz="0" w:space="0" w:color="auto"/>
            <w:left w:val="none" w:sz="0" w:space="0" w:color="auto"/>
            <w:bottom w:val="none" w:sz="0" w:space="0" w:color="auto"/>
            <w:right w:val="none" w:sz="0" w:space="0" w:color="auto"/>
          </w:divBdr>
        </w:div>
        <w:div w:id="155340158">
          <w:marLeft w:val="0"/>
          <w:marRight w:val="0"/>
          <w:marTop w:val="0"/>
          <w:marBottom w:val="0"/>
          <w:divBdr>
            <w:top w:val="none" w:sz="0" w:space="0" w:color="auto"/>
            <w:left w:val="none" w:sz="0" w:space="0" w:color="auto"/>
            <w:bottom w:val="none" w:sz="0" w:space="0" w:color="auto"/>
            <w:right w:val="none" w:sz="0" w:space="0" w:color="auto"/>
          </w:divBdr>
        </w:div>
        <w:div w:id="1768378240">
          <w:marLeft w:val="0"/>
          <w:marRight w:val="0"/>
          <w:marTop w:val="0"/>
          <w:marBottom w:val="0"/>
          <w:divBdr>
            <w:top w:val="none" w:sz="0" w:space="0" w:color="auto"/>
            <w:left w:val="none" w:sz="0" w:space="0" w:color="auto"/>
            <w:bottom w:val="none" w:sz="0" w:space="0" w:color="auto"/>
            <w:right w:val="none" w:sz="0" w:space="0" w:color="auto"/>
          </w:divBdr>
        </w:div>
        <w:div w:id="78451294">
          <w:marLeft w:val="0"/>
          <w:marRight w:val="0"/>
          <w:marTop w:val="0"/>
          <w:marBottom w:val="0"/>
          <w:divBdr>
            <w:top w:val="none" w:sz="0" w:space="0" w:color="auto"/>
            <w:left w:val="none" w:sz="0" w:space="0" w:color="auto"/>
            <w:bottom w:val="none" w:sz="0" w:space="0" w:color="auto"/>
            <w:right w:val="none" w:sz="0" w:space="0" w:color="auto"/>
          </w:divBdr>
        </w:div>
        <w:div w:id="772282444">
          <w:marLeft w:val="0"/>
          <w:marRight w:val="0"/>
          <w:marTop w:val="0"/>
          <w:marBottom w:val="0"/>
          <w:divBdr>
            <w:top w:val="none" w:sz="0" w:space="0" w:color="auto"/>
            <w:left w:val="none" w:sz="0" w:space="0" w:color="auto"/>
            <w:bottom w:val="none" w:sz="0" w:space="0" w:color="auto"/>
            <w:right w:val="none" w:sz="0" w:space="0" w:color="auto"/>
          </w:divBdr>
        </w:div>
        <w:div w:id="854609994">
          <w:marLeft w:val="0"/>
          <w:marRight w:val="0"/>
          <w:marTop w:val="0"/>
          <w:marBottom w:val="0"/>
          <w:divBdr>
            <w:top w:val="none" w:sz="0" w:space="0" w:color="auto"/>
            <w:left w:val="none" w:sz="0" w:space="0" w:color="auto"/>
            <w:bottom w:val="none" w:sz="0" w:space="0" w:color="auto"/>
            <w:right w:val="none" w:sz="0" w:space="0" w:color="auto"/>
          </w:divBdr>
        </w:div>
        <w:div w:id="1240797021">
          <w:marLeft w:val="0"/>
          <w:marRight w:val="0"/>
          <w:marTop w:val="0"/>
          <w:marBottom w:val="0"/>
          <w:divBdr>
            <w:top w:val="none" w:sz="0" w:space="0" w:color="auto"/>
            <w:left w:val="none" w:sz="0" w:space="0" w:color="auto"/>
            <w:bottom w:val="none" w:sz="0" w:space="0" w:color="auto"/>
            <w:right w:val="none" w:sz="0" w:space="0" w:color="auto"/>
          </w:divBdr>
        </w:div>
        <w:div w:id="1635018488">
          <w:marLeft w:val="0"/>
          <w:marRight w:val="0"/>
          <w:marTop w:val="0"/>
          <w:marBottom w:val="0"/>
          <w:divBdr>
            <w:top w:val="none" w:sz="0" w:space="0" w:color="auto"/>
            <w:left w:val="none" w:sz="0" w:space="0" w:color="auto"/>
            <w:bottom w:val="none" w:sz="0" w:space="0" w:color="auto"/>
            <w:right w:val="none" w:sz="0" w:space="0" w:color="auto"/>
          </w:divBdr>
        </w:div>
        <w:div w:id="1269582667">
          <w:marLeft w:val="0"/>
          <w:marRight w:val="0"/>
          <w:marTop w:val="0"/>
          <w:marBottom w:val="0"/>
          <w:divBdr>
            <w:top w:val="none" w:sz="0" w:space="0" w:color="auto"/>
            <w:left w:val="none" w:sz="0" w:space="0" w:color="auto"/>
            <w:bottom w:val="none" w:sz="0" w:space="0" w:color="auto"/>
            <w:right w:val="none" w:sz="0" w:space="0" w:color="auto"/>
          </w:divBdr>
        </w:div>
        <w:div w:id="643856783">
          <w:marLeft w:val="0"/>
          <w:marRight w:val="0"/>
          <w:marTop w:val="0"/>
          <w:marBottom w:val="0"/>
          <w:divBdr>
            <w:top w:val="none" w:sz="0" w:space="0" w:color="auto"/>
            <w:left w:val="none" w:sz="0" w:space="0" w:color="auto"/>
            <w:bottom w:val="none" w:sz="0" w:space="0" w:color="auto"/>
            <w:right w:val="none" w:sz="0" w:space="0" w:color="auto"/>
          </w:divBdr>
        </w:div>
        <w:div w:id="508835698">
          <w:marLeft w:val="0"/>
          <w:marRight w:val="0"/>
          <w:marTop w:val="0"/>
          <w:marBottom w:val="0"/>
          <w:divBdr>
            <w:top w:val="none" w:sz="0" w:space="0" w:color="auto"/>
            <w:left w:val="none" w:sz="0" w:space="0" w:color="auto"/>
            <w:bottom w:val="none" w:sz="0" w:space="0" w:color="auto"/>
            <w:right w:val="none" w:sz="0" w:space="0" w:color="auto"/>
          </w:divBdr>
        </w:div>
        <w:div w:id="868449561">
          <w:marLeft w:val="0"/>
          <w:marRight w:val="0"/>
          <w:marTop w:val="0"/>
          <w:marBottom w:val="0"/>
          <w:divBdr>
            <w:top w:val="none" w:sz="0" w:space="0" w:color="auto"/>
            <w:left w:val="none" w:sz="0" w:space="0" w:color="auto"/>
            <w:bottom w:val="none" w:sz="0" w:space="0" w:color="auto"/>
            <w:right w:val="none" w:sz="0" w:space="0" w:color="auto"/>
          </w:divBdr>
        </w:div>
        <w:div w:id="1245186015">
          <w:marLeft w:val="0"/>
          <w:marRight w:val="0"/>
          <w:marTop w:val="0"/>
          <w:marBottom w:val="0"/>
          <w:divBdr>
            <w:top w:val="none" w:sz="0" w:space="0" w:color="auto"/>
            <w:left w:val="none" w:sz="0" w:space="0" w:color="auto"/>
            <w:bottom w:val="none" w:sz="0" w:space="0" w:color="auto"/>
            <w:right w:val="none" w:sz="0" w:space="0" w:color="auto"/>
          </w:divBdr>
        </w:div>
        <w:div w:id="158354263">
          <w:marLeft w:val="0"/>
          <w:marRight w:val="0"/>
          <w:marTop w:val="0"/>
          <w:marBottom w:val="0"/>
          <w:divBdr>
            <w:top w:val="none" w:sz="0" w:space="0" w:color="auto"/>
            <w:left w:val="none" w:sz="0" w:space="0" w:color="auto"/>
            <w:bottom w:val="none" w:sz="0" w:space="0" w:color="auto"/>
            <w:right w:val="none" w:sz="0" w:space="0" w:color="auto"/>
          </w:divBdr>
        </w:div>
        <w:div w:id="1558660010">
          <w:marLeft w:val="0"/>
          <w:marRight w:val="0"/>
          <w:marTop w:val="0"/>
          <w:marBottom w:val="0"/>
          <w:divBdr>
            <w:top w:val="none" w:sz="0" w:space="0" w:color="auto"/>
            <w:left w:val="none" w:sz="0" w:space="0" w:color="auto"/>
            <w:bottom w:val="none" w:sz="0" w:space="0" w:color="auto"/>
            <w:right w:val="none" w:sz="0" w:space="0" w:color="auto"/>
          </w:divBdr>
        </w:div>
        <w:div w:id="1713922294">
          <w:marLeft w:val="0"/>
          <w:marRight w:val="0"/>
          <w:marTop w:val="0"/>
          <w:marBottom w:val="0"/>
          <w:divBdr>
            <w:top w:val="none" w:sz="0" w:space="0" w:color="auto"/>
            <w:left w:val="none" w:sz="0" w:space="0" w:color="auto"/>
            <w:bottom w:val="none" w:sz="0" w:space="0" w:color="auto"/>
            <w:right w:val="none" w:sz="0" w:space="0" w:color="auto"/>
          </w:divBdr>
        </w:div>
        <w:div w:id="1915508949">
          <w:marLeft w:val="0"/>
          <w:marRight w:val="0"/>
          <w:marTop w:val="0"/>
          <w:marBottom w:val="0"/>
          <w:divBdr>
            <w:top w:val="none" w:sz="0" w:space="0" w:color="auto"/>
            <w:left w:val="none" w:sz="0" w:space="0" w:color="auto"/>
            <w:bottom w:val="none" w:sz="0" w:space="0" w:color="auto"/>
            <w:right w:val="none" w:sz="0" w:space="0" w:color="auto"/>
          </w:divBdr>
        </w:div>
        <w:div w:id="173421837">
          <w:marLeft w:val="0"/>
          <w:marRight w:val="0"/>
          <w:marTop w:val="0"/>
          <w:marBottom w:val="0"/>
          <w:divBdr>
            <w:top w:val="none" w:sz="0" w:space="0" w:color="auto"/>
            <w:left w:val="none" w:sz="0" w:space="0" w:color="auto"/>
            <w:bottom w:val="none" w:sz="0" w:space="0" w:color="auto"/>
            <w:right w:val="none" w:sz="0" w:space="0" w:color="auto"/>
          </w:divBdr>
        </w:div>
        <w:div w:id="1543710795">
          <w:marLeft w:val="0"/>
          <w:marRight w:val="0"/>
          <w:marTop w:val="0"/>
          <w:marBottom w:val="0"/>
          <w:divBdr>
            <w:top w:val="none" w:sz="0" w:space="0" w:color="auto"/>
            <w:left w:val="none" w:sz="0" w:space="0" w:color="auto"/>
            <w:bottom w:val="none" w:sz="0" w:space="0" w:color="auto"/>
            <w:right w:val="none" w:sz="0" w:space="0" w:color="auto"/>
          </w:divBdr>
        </w:div>
        <w:div w:id="1221939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1041</Words>
  <Characters>5936</Characters>
  <Application>Microsoft Office Word</Application>
  <DocSecurity>0</DocSecurity>
  <Lines>49</Lines>
  <Paragraphs>13</Paragraphs>
  <ScaleCrop>false</ScaleCrop>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h</dc:creator>
  <cp:keywords/>
  <dc:description/>
  <cp:lastModifiedBy>h h</cp:lastModifiedBy>
  <cp:revision>5</cp:revision>
  <dcterms:created xsi:type="dcterms:W3CDTF">2022-10-21T06:29:00Z</dcterms:created>
  <dcterms:modified xsi:type="dcterms:W3CDTF">2022-10-21T06:33:00Z</dcterms:modified>
</cp:coreProperties>
</file>