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5284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>
        <w:rPr>
          <w:rFonts w:hint="eastAsia"/>
          <w:color w:val="333333"/>
        </w:rPr>
        <w:t>附件</w:t>
      </w:r>
    </w:p>
    <w:p w14:paraId="69D6608D" w14:textId="0341F4A3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jc w:val="center"/>
        <w:rPr>
          <w:rFonts w:hint="eastAsia"/>
          <w:color w:val="333333"/>
        </w:rPr>
      </w:pPr>
      <w:r>
        <w:rPr>
          <w:rFonts w:hint="eastAsia"/>
          <w:color w:val="333333"/>
        </w:rPr>
        <w:t>第二批全国法治政府建设示范地区和项目名单</w:t>
      </w:r>
    </w:p>
    <w:p w14:paraId="6042EFD1" w14:textId="122BA7A5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jc w:val="center"/>
        <w:rPr>
          <w:rFonts w:hint="eastAsia"/>
          <w:color w:val="333333"/>
        </w:rPr>
      </w:pPr>
      <w:r>
        <w:rPr>
          <w:rFonts w:hint="eastAsia"/>
          <w:color w:val="333333"/>
        </w:rPr>
        <w:t>（按行政区划排列）</w:t>
      </w:r>
    </w:p>
    <w:p w14:paraId="02F702AA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一、全国法治政府建设示范市（县、区）（50个）</w:t>
      </w:r>
    </w:p>
    <w:p w14:paraId="592DF026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北京市东城区</w:t>
      </w:r>
    </w:p>
    <w:p w14:paraId="5262CB15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北京市通州区</w:t>
      </w:r>
    </w:p>
    <w:p w14:paraId="3315B6FA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北京市延庆区</w:t>
      </w:r>
    </w:p>
    <w:p w14:paraId="63196032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天津市和平区</w:t>
      </w:r>
    </w:p>
    <w:p w14:paraId="5F8C5406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河北省阜城县</w:t>
      </w:r>
    </w:p>
    <w:p w14:paraId="25805FAB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山西省太原市</w:t>
      </w:r>
    </w:p>
    <w:p w14:paraId="48E2F5C4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内蒙古自治区包头市</w:t>
      </w:r>
    </w:p>
    <w:p w14:paraId="45FB4774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辽宁省沈阳市</w:t>
      </w:r>
    </w:p>
    <w:p w14:paraId="53F11285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吉林省辽源市</w:t>
      </w:r>
    </w:p>
    <w:p w14:paraId="626048F0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上海市静安区</w:t>
      </w:r>
    </w:p>
    <w:p w14:paraId="22DB0A1D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上海市普陀区</w:t>
      </w:r>
    </w:p>
    <w:p w14:paraId="481FB5BA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上海市闵行区</w:t>
      </w:r>
    </w:p>
    <w:p w14:paraId="038B8D72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江苏省无锡市</w:t>
      </w:r>
    </w:p>
    <w:p w14:paraId="1BBDFEF8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江苏省宿迁市</w:t>
      </w:r>
    </w:p>
    <w:p w14:paraId="62EB3E8B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江苏省溧阳市</w:t>
      </w:r>
    </w:p>
    <w:p w14:paraId="75CB3B27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浙江省嘉兴市</w:t>
      </w:r>
    </w:p>
    <w:p w14:paraId="10A92D26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浙江省丽水市</w:t>
      </w:r>
    </w:p>
    <w:p w14:paraId="4535C686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浙江省诸暨市</w:t>
      </w:r>
    </w:p>
    <w:p w14:paraId="3B0DD39A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安徽省合肥市</w:t>
      </w:r>
    </w:p>
    <w:p w14:paraId="1C7B9B61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安徽省蚌埠市</w:t>
      </w:r>
    </w:p>
    <w:p w14:paraId="4D04A94F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安徽省南陵县</w:t>
      </w:r>
    </w:p>
    <w:p w14:paraId="46E02A12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福建省福州市</w:t>
      </w:r>
    </w:p>
    <w:p w14:paraId="20BABD5F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福建省晋江市</w:t>
      </w:r>
    </w:p>
    <w:p w14:paraId="36FFAE45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福建省武平县</w:t>
      </w:r>
    </w:p>
    <w:p w14:paraId="09CD4EDB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江西省南昌县</w:t>
      </w:r>
    </w:p>
    <w:p w14:paraId="2456ED78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山东省青岛市</w:t>
      </w:r>
    </w:p>
    <w:p w14:paraId="35E0DA21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山东省枣庄市</w:t>
      </w:r>
    </w:p>
    <w:p w14:paraId="0E1CED0C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河南省洛阳市</w:t>
      </w:r>
    </w:p>
    <w:p w14:paraId="06BE9CA9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河南省平顶山市</w:t>
      </w:r>
    </w:p>
    <w:p w14:paraId="598CB4D1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河南省濮阳市</w:t>
      </w:r>
    </w:p>
    <w:p w14:paraId="0601A353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 xml:space="preserve">　　湖北省武汉市</w:t>
      </w:r>
    </w:p>
    <w:p w14:paraId="07E36220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湖北省襄阳市</w:t>
      </w:r>
    </w:p>
    <w:p w14:paraId="3938173A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湖北省鄂州市</w:t>
      </w:r>
    </w:p>
    <w:p w14:paraId="37DFEF5A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湖南省长沙市</w:t>
      </w:r>
    </w:p>
    <w:p w14:paraId="24EE1D06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湖南省湘潭市</w:t>
      </w:r>
    </w:p>
    <w:p w14:paraId="5DDC340A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湖南省常德市武陵区</w:t>
      </w:r>
    </w:p>
    <w:p w14:paraId="63C53AB3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广东省肇庆市</w:t>
      </w:r>
    </w:p>
    <w:p w14:paraId="2069C16B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广东省佛山市顺德区</w:t>
      </w:r>
    </w:p>
    <w:p w14:paraId="142DD7ED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广西壮族自治区凭祥市</w:t>
      </w:r>
    </w:p>
    <w:p w14:paraId="3DC15F76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重庆市</w:t>
      </w:r>
      <w:proofErr w:type="gramStart"/>
      <w:r>
        <w:rPr>
          <w:rFonts w:hint="eastAsia"/>
          <w:color w:val="333333"/>
        </w:rPr>
        <w:t>渝</w:t>
      </w:r>
      <w:proofErr w:type="gramEnd"/>
      <w:r>
        <w:rPr>
          <w:rFonts w:hint="eastAsia"/>
          <w:color w:val="333333"/>
        </w:rPr>
        <w:t>北区</w:t>
      </w:r>
    </w:p>
    <w:p w14:paraId="3E780CD5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重庆市沙坪坝区</w:t>
      </w:r>
    </w:p>
    <w:p w14:paraId="1E910E7D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四川省广元市</w:t>
      </w:r>
    </w:p>
    <w:p w14:paraId="3DE59359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四川省成都市成华区</w:t>
      </w:r>
    </w:p>
    <w:p w14:paraId="2B52912E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四川省仪陇县</w:t>
      </w:r>
    </w:p>
    <w:p w14:paraId="19984F01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贵州省贵阳市</w:t>
      </w:r>
    </w:p>
    <w:p w14:paraId="031BA32C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贵州省毕节市</w:t>
      </w:r>
    </w:p>
    <w:p w14:paraId="564F7F3D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贵州省黔南布依族苗族自治州</w:t>
      </w:r>
    </w:p>
    <w:p w14:paraId="42D1201A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云南省开远市</w:t>
      </w:r>
    </w:p>
    <w:p w14:paraId="6BC96739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陕西省延安市</w:t>
      </w:r>
    </w:p>
    <w:p w14:paraId="2889F77C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宁夏回族自治区银川市兴庆区</w:t>
      </w:r>
    </w:p>
    <w:p w14:paraId="7029342B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>
        <w:rPr>
          <w:rFonts w:hint="eastAsia"/>
          <w:color w:val="333333"/>
        </w:rPr>
        <w:t xml:space="preserve">　</w:t>
      </w:r>
    </w:p>
    <w:p w14:paraId="4FE81A9A" w14:textId="44724E0D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二、全国法治政府建设示范项目（60个）</w:t>
      </w:r>
    </w:p>
    <w:p w14:paraId="16515586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北京市丰台区：打造基层综合行政执法规范化建设“丰台样本”</w:t>
      </w:r>
    </w:p>
    <w:p w14:paraId="494AA569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北京市石景山区：预付式消费监管创新的“石景山模式”</w:t>
      </w:r>
    </w:p>
    <w:p w14:paraId="4FB87BAB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北京市顺义区：“2+1”创新模式</w:t>
      </w:r>
      <w:proofErr w:type="gramStart"/>
      <w:r>
        <w:rPr>
          <w:rFonts w:hint="eastAsia"/>
          <w:color w:val="333333"/>
        </w:rPr>
        <w:t>带行政</w:t>
      </w:r>
      <w:proofErr w:type="gramEnd"/>
      <w:r>
        <w:rPr>
          <w:rFonts w:hint="eastAsia"/>
          <w:color w:val="333333"/>
        </w:rPr>
        <w:t>调解迈入快车道</w:t>
      </w:r>
    </w:p>
    <w:p w14:paraId="736D36BE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北京市密云区：法治护航生态文明建设</w:t>
      </w:r>
    </w:p>
    <w:p w14:paraId="3FDA1F3E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天津市滨海新区：“</w:t>
      </w:r>
      <w:proofErr w:type="gramStart"/>
      <w:r>
        <w:rPr>
          <w:rFonts w:hint="eastAsia"/>
          <w:color w:val="333333"/>
        </w:rPr>
        <w:t>一</w:t>
      </w:r>
      <w:proofErr w:type="gramEnd"/>
      <w:r>
        <w:rPr>
          <w:rFonts w:hint="eastAsia"/>
          <w:color w:val="333333"/>
        </w:rPr>
        <w:t>企一证”综合改革</w:t>
      </w:r>
    </w:p>
    <w:p w14:paraId="2DED700E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天津市南开区：“青春与法  护航成长”的青少年法治宣传教育</w:t>
      </w:r>
    </w:p>
    <w:p w14:paraId="08F09D75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河北省石家庄市：相对集中行政许可权改革</w:t>
      </w:r>
    </w:p>
    <w:p w14:paraId="11D55937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河北省围场满族蒙古族自治县：法治</w:t>
      </w:r>
      <w:proofErr w:type="gramStart"/>
      <w:r>
        <w:rPr>
          <w:rFonts w:hint="eastAsia"/>
          <w:color w:val="333333"/>
        </w:rPr>
        <w:t>引领保障</w:t>
      </w:r>
      <w:proofErr w:type="gramEnd"/>
      <w:r>
        <w:rPr>
          <w:rFonts w:hint="eastAsia"/>
          <w:color w:val="333333"/>
        </w:rPr>
        <w:t>生态文明建设</w:t>
      </w:r>
    </w:p>
    <w:p w14:paraId="40CC3FF0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河北省清河县：“小切口”撬动“大变化”的“鉴调一体”模式</w:t>
      </w:r>
    </w:p>
    <w:p w14:paraId="76BDB36D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河北省大名县：省界矛盾纠纷化解（冀鲁豫三省四县）助力共同富裕乡村振兴</w:t>
      </w:r>
    </w:p>
    <w:p w14:paraId="6699433F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辽宁省丹东市：行政复议助力打造最好法治化营商环境</w:t>
      </w:r>
    </w:p>
    <w:p w14:paraId="20B5C266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 xml:space="preserve">　　吉林省长春市：构建智能高效公共法律服务体系</w:t>
      </w:r>
    </w:p>
    <w:p w14:paraId="77EF75DA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吉林省吉林市：行政规范性文件监督管理</w:t>
      </w:r>
    </w:p>
    <w:p w14:paraId="3889323E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吉林省四平市：推进“无证明城市”改革</w:t>
      </w:r>
    </w:p>
    <w:p w14:paraId="02594CB8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黑龙江省哈尔滨市松北区：深化审批制度改革打造法治化政务服务环境</w:t>
      </w:r>
    </w:p>
    <w:p w14:paraId="36E0DA4E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上海市嘉定区：全力打造高效便捷政务服务新体系</w:t>
      </w:r>
    </w:p>
    <w:p w14:paraId="6B23A34C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上海市青浦区：长三角一体化示范区生态环境标准、监测、执法“三统一”机制</w:t>
      </w:r>
    </w:p>
    <w:p w14:paraId="513C9DF5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上海市崇明区：法治护航世界级生态岛建设的探索与实践</w:t>
      </w:r>
    </w:p>
    <w:p w14:paraId="1D84A9E1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江苏省南通市：领先探索完善生态环境损害赔偿制度</w:t>
      </w:r>
    </w:p>
    <w:p w14:paraId="0575E978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江苏省淮安市：</w:t>
      </w:r>
      <w:proofErr w:type="gramStart"/>
      <w:r>
        <w:rPr>
          <w:rFonts w:hint="eastAsia"/>
          <w:color w:val="333333"/>
        </w:rPr>
        <w:t>财政奖补资金</w:t>
      </w:r>
      <w:proofErr w:type="gramEnd"/>
      <w:r>
        <w:rPr>
          <w:rFonts w:hint="eastAsia"/>
          <w:color w:val="333333"/>
        </w:rPr>
        <w:t>直达市场主体机制改革</w:t>
      </w:r>
    </w:p>
    <w:p w14:paraId="178A5413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江苏省常州市新北区：“高新事·高兴办”培育一流政务服务品牌</w:t>
      </w:r>
    </w:p>
    <w:p w14:paraId="30C80836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江苏省张家港市：创新探索新时代行政执法的“张家港样本”</w:t>
      </w:r>
    </w:p>
    <w:p w14:paraId="04EFD903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浙江省杭州市：依托城市大脑推进法治政府数字化转型</w:t>
      </w:r>
    </w:p>
    <w:p w14:paraId="0064EFF5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浙江省衢州市：构建“县乡一体、条抓块统”县域</w:t>
      </w:r>
      <w:proofErr w:type="gramStart"/>
      <w:r>
        <w:rPr>
          <w:rFonts w:hint="eastAsia"/>
          <w:color w:val="333333"/>
        </w:rPr>
        <w:t>整体智治新</w:t>
      </w:r>
      <w:proofErr w:type="gramEnd"/>
      <w:r>
        <w:rPr>
          <w:rFonts w:hint="eastAsia"/>
          <w:color w:val="333333"/>
        </w:rPr>
        <w:t>格局</w:t>
      </w:r>
    </w:p>
    <w:p w14:paraId="3B562F65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浙江省宁波市江北区：政务服务“一件事”集成改革</w:t>
      </w:r>
    </w:p>
    <w:p w14:paraId="746501AB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浙江省台州市路桥区：乡镇（街道）合法性审查全覆盖</w:t>
      </w:r>
    </w:p>
    <w:p w14:paraId="61FDEC63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安徽省马鞍山市：长江禁捕执法规范化体系建设</w:t>
      </w:r>
    </w:p>
    <w:p w14:paraId="65628820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安徽省芜湖市：依法兑现公共政策创优法治化营商环境</w:t>
      </w:r>
    </w:p>
    <w:p w14:paraId="100D1EA0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安徽省黄山市：依法推动不动</w:t>
      </w:r>
      <w:proofErr w:type="gramStart"/>
      <w:r>
        <w:rPr>
          <w:rFonts w:hint="eastAsia"/>
          <w:color w:val="333333"/>
        </w:rPr>
        <w:t>产登记</w:t>
      </w:r>
      <w:proofErr w:type="gramEnd"/>
      <w:r>
        <w:rPr>
          <w:rFonts w:hint="eastAsia"/>
          <w:color w:val="333333"/>
        </w:rPr>
        <w:t>综合创新示范工作</w:t>
      </w:r>
    </w:p>
    <w:p w14:paraId="625CA249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福建省漳州市：新时代110警务机制改革创新</w:t>
      </w:r>
    </w:p>
    <w:p w14:paraId="16CAB346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福建省三明市：打造水生态环境治理新样本</w:t>
      </w:r>
    </w:p>
    <w:p w14:paraId="794C355B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福建省南平市：厚植法治护绿根基赋能生态文明建设</w:t>
      </w:r>
    </w:p>
    <w:p w14:paraId="7BA7D559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江西省南昌市：重大重点项目</w:t>
      </w:r>
      <w:proofErr w:type="gramStart"/>
      <w:r>
        <w:rPr>
          <w:rFonts w:hint="eastAsia"/>
          <w:color w:val="333333"/>
        </w:rPr>
        <w:t>“三大”超简审批</w:t>
      </w:r>
      <w:proofErr w:type="gramEnd"/>
      <w:r>
        <w:rPr>
          <w:rFonts w:hint="eastAsia"/>
          <w:color w:val="333333"/>
        </w:rPr>
        <w:t>改革</w:t>
      </w:r>
    </w:p>
    <w:p w14:paraId="70B0A9BF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江西省景德镇市：法治护航建设陶瓷知识产权保护新高地</w:t>
      </w:r>
    </w:p>
    <w:p w14:paraId="446CEC50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江西省抚州市：法治护航生态产品价值实现的创新与实践</w:t>
      </w:r>
    </w:p>
    <w:p w14:paraId="21B29082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江西省九江市</w:t>
      </w:r>
      <w:proofErr w:type="gramStart"/>
      <w:r>
        <w:rPr>
          <w:rFonts w:hint="eastAsia"/>
          <w:color w:val="333333"/>
        </w:rPr>
        <w:t>浔</w:t>
      </w:r>
      <w:proofErr w:type="gramEnd"/>
      <w:r>
        <w:rPr>
          <w:rFonts w:hint="eastAsia"/>
          <w:color w:val="333333"/>
        </w:rPr>
        <w:t>阳区：建立多元调解服务中心打造新时代枫桥经验新高地</w:t>
      </w:r>
    </w:p>
    <w:p w14:paraId="5A5E7DBA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山东省日照市：打造“五位一体”的基层法治建设新平台</w:t>
      </w:r>
    </w:p>
    <w:p w14:paraId="760A32BE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山东省聊城市：“1+3”行政应诉工作模式创新</w:t>
      </w:r>
    </w:p>
    <w:p w14:paraId="00498BA1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山东省沂源县：县镇（街道）村（社区）重大决策事项合法性审查全贯通机制项目</w:t>
      </w:r>
    </w:p>
    <w:p w14:paraId="207E427B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河南省鹤壁市：创新“五位一体”服务机制持续优化法治化营商环境</w:t>
      </w:r>
    </w:p>
    <w:p w14:paraId="26C93BDB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河南省焦作市：人民政府常态化府院联动机制</w:t>
      </w:r>
    </w:p>
    <w:p w14:paraId="110A1A40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湖北省宜昌市：创新流域水生态保护综合执法改革</w:t>
      </w:r>
    </w:p>
    <w:p w14:paraId="4B9DCCFC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湖北省随州市：建设政务服务“总客服”</w:t>
      </w:r>
    </w:p>
    <w:p w14:paraId="7FCDC12D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 xml:space="preserve">　　湖北省恩施土家族苗族自治州：保障农民工工资支付“1234”工作体系</w:t>
      </w:r>
    </w:p>
    <w:p w14:paraId="1378CF31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湖南省长沙县：打造严格规范公正文明的行政执法改革样板</w:t>
      </w:r>
    </w:p>
    <w:p w14:paraId="1CB13763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广东省佛山市：“彻底放、智慧管、优化服”的法治化营商环境</w:t>
      </w:r>
    </w:p>
    <w:p w14:paraId="55A6875D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广东省惠州市：以“三大平台、三大活动”推进公共法律服务提质增效</w:t>
      </w:r>
    </w:p>
    <w:p w14:paraId="70A3CFAD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广东省中山市：打造知识产权保护和综合服务的“中山模式”</w:t>
      </w:r>
    </w:p>
    <w:p w14:paraId="57631855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广西壮族自治区柳州市：以法治助力生态环境治理</w:t>
      </w:r>
    </w:p>
    <w:p w14:paraId="0FA951B8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广西壮族自治区桂林市：漓江生态环境保护执法助力世界级旅游城市建设</w:t>
      </w:r>
    </w:p>
    <w:p w14:paraId="6DB0B557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海南省万宁市：深化“放管服”改革优化营商环境</w:t>
      </w:r>
    </w:p>
    <w:p w14:paraId="2F29BEF8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重庆市江北区：法治政府建设“智慧穿针、依法引线”城市管理新路径</w:t>
      </w:r>
    </w:p>
    <w:p w14:paraId="6F900D60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重庆市南岸区：法治护卫赋能智创生态筑城</w:t>
      </w:r>
    </w:p>
    <w:p w14:paraId="045E218D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四川省成都市：推行和创新包容审慎监管支持市场主体健康发展</w:t>
      </w:r>
    </w:p>
    <w:p w14:paraId="2A39D380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贵州省遵义市：探索跨领域跨部门综合执法改革</w:t>
      </w:r>
    </w:p>
    <w:p w14:paraId="07738E99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西藏自治区那曲市：建设公益化、普惠化、专业化、高效化的公共法律服务体系</w:t>
      </w:r>
    </w:p>
    <w:p w14:paraId="773246CA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陕西省西安市</w:t>
      </w:r>
      <w:proofErr w:type="gramStart"/>
      <w:r>
        <w:rPr>
          <w:rFonts w:hint="eastAsia"/>
          <w:color w:val="333333"/>
        </w:rPr>
        <w:t>莲</w:t>
      </w:r>
      <w:proofErr w:type="gramEnd"/>
      <w:r>
        <w:rPr>
          <w:rFonts w:hint="eastAsia"/>
          <w:color w:val="333333"/>
        </w:rPr>
        <w:t>湖区：推行自然人、法人全生命周期政务服务模式</w:t>
      </w:r>
    </w:p>
    <w:p w14:paraId="5ED2B0F6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甘肃省嘉峪关市：以基础性、先导性普法工程保障“法治嘉峪关”建设</w:t>
      </w:r>
    </w:p>
    <w:p w14:paraId="53DBB7B1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青海省格尔木市：智慧平台助力法治化城市管理</w:t>
      </w:r>
    </w:p>
    <w:p w14:paraId="2F22D17A" w14:textId="77777777" w:rsidR="00C876E5" w:rsidRDefault="00C876E5" w:rsidP="00C876E5">
      <w:pPr>
        <w:pStyle w:val="a7"/>
        <w:shd w:val="clear" w:color="auto" w:fill="FFFFFF"/>
        <w:spacing w:before="0" w:beforeAutospacing="0" w:after="0" w:afterAutospacing="0" w:line="40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新疆维吾尔自治区福海县：社会矛盾纠纷多元化解的“乌伦古经验”</w:t>
      </w:r>
    </w:p>
    <w:p w14:paraId="78F04939" w14:textId="77777777" w:rsidR="00E45233" w:rsidRPr="00C876E5" w:rsidRDefault="00E45233"/>
    <w:sectPr w:rsidR="00E45233" w:rsidRPr="00C87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199FF" w14:textId="77777777" w:rsidR="002446B5" w:rsidRDefault="002446B5" w:rsidP="00C876E5">
      <w:r>
        <w:separator/>
      </w:r>
    </w:p>
  </w:endnote>
  <w:endnote w:type="continuationSeparator" w:id="0">
    <w:p w14:paraId="59F38647" w14:textId="77777777" w:rsidR="002446B5" w:rsidRDefault="002446B5" w:rsidP="00C8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54A6C" w14:textId="77777777" w:rsidR="002446B5" w:rsidRDefault="002446B5" w:rsidP="00C876E5">
      <w:r>
        <w:separator/>
      </w:r>
    </w:p>
  </w:footnote>
  <w:footnote w:type="continuationSeparator" w:id="0">
    <w:p w14:paraId="07D2D5CB" w14:textId="77777777" w:rsidR="002446B5" w:rsidRDefault="002446B5" w:rsidP="00C87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5C"/>
    <w:rsid w:val="002446B5"/>
    <w:rsid w:val="0035755C"/>
    <w:rsid w:val="00C876E5"/>
    <w:rsid w:val="00E4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755A6"/>
  <w15:chartTrackingRefBased/>
  <w15:docId w15:val="{6BF5622D-5370-42AF-843F-6E6EBE74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76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7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76E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876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</dc:creator>
  <cp:keywords/>
  <dc:description/>
  <cp:lastModifiedBy>h h</cp:lastModifiedBy>
  <cp:revision>2</cp:revision>
  <dcterms:created xsi:type="dcterms:W3CDTF">2022-10-14T07:05:00Z</dcterms:created>
  <dcterms:modified xsi:type="dcterms:W3CDTF">2022-10-14T07:06:00Z</dcterms:modified>
</cp:coreProperties>
</file>